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8CA" w:rsidRPr="0044723F" w:rsidRDefault="003278CA" w:rsidP="003278CA">
      <w:pPr>
        <w:jc w:val="left"/>
        <w:rPr>
          <w:rFonts w:ascii="幼圆" w:eastAsia="幼圆"/>
          <w:sz w:val="32"/>
          <w:szCs w:val="32"/>
        </w:rPr>
      </w:pPr>
      <w:r>
        <w:rPr>
          <w:rFonts w:ascii="幼圆" w:eastAsia="幼圆" w:hint="eastAsia"/>
          <w:sz w:val="32"/>
        </w:rPr>
        <w:t>化工环保通讯    10</w:t>
      </w:r>
      <w:r>
        <w:rPr>
          <w:rFonts w:hint="eastAsia"/>
          <w:sz w:val="32"/>
        </w:rPr>
        <w:t>/</w:t>
      </w:r>
      <w:r>
        <w:rPr>
          <w:sz w:val="32"/>
        </w:rPr>
        <w:t>20</w:t>
      </w:r>
      <w:r>
        <w:rPr>
          <w:rFonts w:hint="eastAsia"/>
          <w:sz w:val="32"/>
        </w:rPr>
        <w:t xml:space="preserve">18    </w:t>
      </w:r>
      <w:r>
        <w:rPr>
          <w:rFonts w:hint="eastAsia"/>
          <w:sz w:val="28"/>
        </w:rPr>
        <w:t xml:space="preserve"> </w:t>
      </w:r>
      <w:r w:rsidRPr="0044723F">
        <w:rPr>
          <w:rFonts w:hint="eastAsia"/>
          <w:sz w:val="32"/>
          <w:szCs w:val="32"/>
        </w:rPr>
        <w:t>201</w:t>
      </w:r>
      <w:r>
        <w:rPr>
          <w:rFonts w:hint="eastAsia"/>
          <w:sz w:val="32"/>
          <w:szCs w:val="32"/>
        </w:rPr>
        <w:t>8</w:t>
      </w:r>
      <w:r w:rsidRPr="0044723F">
        <w:rPr>
          <w:rFonts w:hint="eastAsia"/>
          <w:sz w:val="32"/>
          <w:szCs w:val="32"/>
        </w:rPr>
        <w:t>年</w:t>
      </w:r>
      <w:r>
        <w:rPr>
          <w:rFonts w:hint="eastAsia"/>
          <w:sz w:val="32"/>
          <w:szCs w:val="32"/>
        </w:rPr>
        <w:t>10</w:t>
      </w:r>
      <w:r w:rsidRPr="0044723F">
        <w:rPr>
          <w:rFonts w:hint="eastAsia"/>
          <w:sz w:val="32"/>
          <w:szCs w:val="32"/>
        </w:rPr>
        <w:t>月</w:t>
      </w:r>
      <w:r w:rsidRPr="0044723F">
        <w:rPr>
          <w:rFonts w:hint="eastAsia"/>
          <w:sz w:val="32"/>
          <w:szCs w:val="32"/>
        </w:rPr>
        <w:t xml:space="preserve">  </w:t>
      </w:r>
      <w:r w:rsidRPr="0044723F">
        <w:rPr>
          <w:rFonts w:hint="eastAsia"/>
          <w:sz w:val="32"/>
          <w:szCs w:val="32"/>
        </w:rPr>
        <w:t>（总第</w:t>
      </w:r>
      <w:r w:rsidRPr="0044723F">
        <w:rPr>
          <w:rFonts w:hint="eastAsia"/>
          <w:sz w:val="32"/>
          <w:szCs w:val="32"/>
        </w:rPr>
        <w:t>2</w:t>
      </w:r>
      <w:r>
        <w:rPr>
          <w:rFonts w:hint="eastAsia"/>
          <w:sz w:val="32"/>
          <w:szCs w:val="32"/>
        </w:rPr>
        <w:t>42</w:t>
      </w:r>
      <w:r w:rsidRPr="0044723F">
        <w:rPr>
          <w:rFonts w:hint="eastAsia"/>
          <w:sz w:val="32"/>
          <w:szCs w:val="32"/>
        </w:rPr>
        <w:t>期）</w:t>
      </w:r>
    </w:p>
    <w:p w:rsidR="003278CA" w:rsidRPr="0044723F" w:rsidRDefault="003278CA" w:rsidP="003278CA">
      <w:pPr>
        <w:rPr>
          <w:sz w:val="32"/>
          <w:szCs w:val="32"/>
        </w:rPr>
      </w:pPr>
      <w:r w:rsidRPr="0044723F">
        <w:rPr>
          <w:rFonts w:hint="eastAsia"/>
          <w:sz w:val="32"/>
          <w:szCs w:val="32"/>
        </w:rPr>
        <w:t>中国化工环保协会</w:t>
      </w:r>
      <w:r w:rsidRPr="0044723F">
        <w:rPr>
          <w:rFonts w:hint="eastAsia"/>
          <w:sz w:val="32"/>
          <w:szCs w:val="32"/>
        </w:rPr>
        <w:t xml:space="preserve">  </w:t>
      </w:r>
      <w:r w:rsidRPr="0044723F">
        <w:rPr>
          <w:rFonts w:hint="eastAsia"/>
          <w:sz w:val="32"/>
          <w:szCs w:val="32"/>
        </w:rPr>
        <w:t>电话：</w:t>
      </w:r>
      <w:r w:rsidRPr="0044723F">
        <w:rPr>
          <w:rFonts w:hint="eastAsia"/>
          <w:sz w:val="32"/>
          <w:szCs w:val="32"/>
        </w:rPr>
        <w:t xml:space="preserve">84885718  </w:t>
      </w:r>
      <w:r w:rsidRPr="0044723F">
        <w:rPr>
          <w:rFonts w:hint="eastAsia"/>
          <w:sz w:val="32"/>
          <w:szCs w:val="32"/>
        </w:rPr>
        <w:t>网址：</w:t>
      </w:r>
      <w:r w:rsidRPr="0044723F">
        <w:rPr>
          <w:rFonts w:hint="eastAsia"/>
          <w:sz w:val="32"/>
          <w:szCs w:val="32"/>
        </w:rPr>
        <w:t>www.cciepa.org.cn</w:t>
      </w:r>
    </w:p>
    <w:p w:rsidR="003278CA" w:rsidRPr="001442DE" w:rsidRDefault="003278CA" w:rsidP="003278CA">
      <w:pPr>
        <w:pBdr>
          <w:bottom w:val="single" w:sz="6" w:space="1" w:color="auto"/>
        </w:pBdr>
        <w:rPr>
          <w:b/>
          <w:sz w:val="28"/>
        </w:rPr>
      </w:pPr>
      <w:r>
        <w:rPr>
          <w:rFonts w:hint="eastAsia"/>
          <w:sz w:val="28"/>
        </w:rPr>
        <w:t>地址：北京亚运村安慧里</w:t>
      </w:r>
      <w:r>
        <w:rPr>
          <w:rFonts w:hint="eastAsia"/>
          <w:sz w:val="28"/>
        </w:rPr>
        <w:t>4</w:t>
      </w:r>
      <w:r>
        <w:rPr>
          <w:rFonts w:hint="eastAsia"/>
          <w:sz w:val="28"/>
        </w:rPr>
        <w:t>区</w:t>
      </w:r>
      <w:r>
        <w:rPr>
          <w:rFonts w:hint="eastAsia"/>
          <w:sz w:val="28"/>
        </w:rPr>
        <w:t>16</w:t>
      </w:r>
      <w:r>
        <w:rPr>
          <w:rFonts w:hint="eastAsia"/>
          <w:sz w:val="28"/>
        </w:rPr>
        <w:t>号楼</w:t>
      </w:r>
      <w:r>
        <w:rPr>
          <w:rFonts w:hint="eastAsia"/>
          <w:sz w:val="28"/>
        </w:rPr>
        <w:t xml:space="preserve">     </w:t>
      </w:r>
      <w:r>
        <w:rPr>
          <w:rFonts w:hint="eastAsia"/>
          <w:sz w:val="28"/>
        </w:rPr>
        <w:t>邮编：</w:t>
      </w:r>
      <w:r>
        <w:rPr>
          <w:rFonts w:hint="eastAsia"/>
          <w:sz w:val="28"/>
        </w:rPr>
        <w:t xml:space="preserve">100723    </w:t>
      </w:r>
      <w:r w:rsidRPr="001442DE">
        <w:rPr>
          <w:rFonts w:hint="eastAsia"/>
          <w:b/>
          <w:sz w:val="28"/>
        </w:rPr>
        <w:t>会员赠阅</w:t>
      </w:r>
    </w:p>
    <w:p w:rsidR="003278CA" w:rsidRDefault="003278CA" w:rsidP="003278CA">
      <w:pPr>
        <w:jc w:val="center"/>
        <w:rPr>
          <w:sz w:val="32"/>
        </w:rPr>
      </w:pPr>
      <w:r>
        <w:rPr>
          <w:rFonts w:hint="eastAsia"/>
          <w:sz w:val="32"/>
        </w:rPr>
        <w:t>目</w:t>
      </w:r>
      <w:r>
        <w:rPr>
          <w:rFonts w:hint="eastAsia"/>
          <w:sz w:val="32"/>
        </w:rPr>
        <w:t xml:space="preserve">    </w:t>
      </w:r>
      <w:r>
        <w:rPr>
          <w:rFonts w:hint="eastAsia"/>
          <w:sz w:val="32"/>
        </w:rPr>
        <w:t>录</w:t>
      </w:r>
    </w:p>
    <w:p w:rsidR="003278CA" w:rsidRDefault="003278CA" w:rsidP="003278CA">
      <w:pPr>
        <w:rPr>
          <w:sz w:val="28"/>
          <w:bdr w:val="single" w:sz="4" w:space="0" w:color="auto"/>
        </w:rPr>
      </w:pPr>
      <w:r>
        <w:rPr>
          <w:rFonts w:hint="eastAsia"/>
          <w:sz w:val="28"/>
          <w:bdr w:val="single" w:sz="4" w:space="0" w:color="auto"/>
        </w:rPr>
        <w:t>政府信息</w:t>
      </w:r>
    </w:p>
    <w:p w:rsidR="003278CA" w:rsidRPr="001A22C0" w:rsidRDefault="003278CA" w:rsidP="003278CA">
      <w:pPr>
        <w:jc w:val="left"/>
        <w:rPr>
          <w:sz w:val="28"/>
          <w:szCs w:val="28"/>
        </w:rPr>
      </w:pPr>
      <w:r w:rsidRPr="00AF758F">
        <w:rPr>
          <w:rFonts w:hint="eastAsia"/>
          <w:sz w:val="28"/>
          <w:szCs w:val="28"/>
        </w:rPr>
        <w:t>Δ</w:t>
      </w:r>
      <w:r w:rsidRPr="001A22C0">
        <w:rPr>
          <w:rFonts w:hint="eastAsia"/>
          <w:sz w:val="28"/>
          <w:szCs w:val="28"/>
        </w:rPr>
        <w:t>工业和信息化部办公厅关于公布第三批绿色制造名单的通知</w:t>
      </w:r>
    </w:p>
    <w:p w:rsidR="003278CA" w:rsidRPr="00C23121" w:rsidRDefault="003278CA" w:rsidP="003278CA">
      <w:pPr>
        <w:widowControl/>
        <w:spacing w:line="360" w:lineRule="exact"/>
        <w:jc w:val="left"/>
        <w:rPr>
          <w:rFonts w:ascii="宋体" w:hAnsi="宋体" w:cs="宋体"/>
          <w:bCs/>
          <w:kern w:val="0"/>
          <w:sz w:val="28"/>
          <w:szCs w:val="28"/>
        </w:rPr>
      </w:pPr>
      <w:r w:rsidRPr="00C23121">
        <w:rPr>
          <w:rFonts w:asciiTheme="minorEastAsia" w:eastAsiaTheme="minorEastAsia" w:hAnsiTheme="minorEastAsia" w:hint="eastAsia"/>
          <w:sz w:val="28"/>
          <w:szCs w:val="28"/>
        </w:rPr>
        <w:t>Δ</w:t>
      </w:r>
      <w:r w:rsidRPr="00C23121">
        <w:rPr>
          <w:rFonts w:ascii="宋体" w:hAnsi="宋体" w:cs="宋体"/>
          <w:bCs/>
          <w:kern w:val="0"/>
          <w:sz w:val="28"/>
          <w:szCs w:val="28"/>
        </w:rPr>
        <w:t>生态环境部三举措禁止“一刀切”</w:t>
      </w:r>
    </w:p>
    <w:p w:rsidR="003278CA" w:rsidRPr="007C2FCC" w:rsidRDefault="003278CA" w:rsidP="003278CA">
      <w:pPr>
        <w:rPr>
          <w:sz w:val="28"/>
          <w:szCs w:val="28"/>
        </w:rPr>
      </w:pPr>
      <w:r w:rsidRPr="00AF758F">
        <w:rPr>
          <w:rFonts w:hint="eastAsia"/>
          <w:sz w:val="28"/>
          <w:szCs w:val="28"/>
        </w:rPr>
        <w:t>Δ</w:t>
      </w:r>
      <w:r w:rsidRPr="007C2FCC">
        <w:rPr>
          <w:rFonts w:hint="eastAsia"/>
          <w:sz w:val="28"/>
          <w:szCs w:val="28"/>
        </w:rPr>
        <w:t>关于《铬化合物项目建设规范条件》的公告</w:t>
      </w:r>
    </w:p>
    <w:p w:rsidR="003278CA" w:rsidRPr="00344EE8" w:rsidRDefault="003278CA" w:rsidP="003278CA">
      <w:pPr>
        <w:widowControl/>
        <w:spacing w:line="210" w:lineRule="atLeast"/>
        <w:jc w:val="left"/>
        <w:rPr>
          <w:rFonts w:ascii="宋体" w:hAnsi="宋体" w:cs="宋体"/>
          <w:color w:val="070707"/>
          <w:kern w:val="0"/>
          <w:sz w:val="28"/>
          <w:szCs w:val="28"/>
        </w:rPr>
      </w:pPr>
      <w:r w:rsidRPr="006A39F3">
        <w:rPr>
          <w:rFonts w:asciiTheme="minorEastAsia" w:eastAsiaTheme="minorEastAsia" w:hAnsiTheme="minorEastAsia" w:hint="eastAsia"/>
          <w:sz w:val="28"/>
          <w:szCs w:val="28"/>
        </w:rPr>
        <w:t>Δ</w:t>
      </w:r>
      <w:r w:rsidRPr="00344EE8">
        <w:rPr>
          <w:rFonts w:ascii="宋体" w:hAnsi="宋体" w:cs="宋体" w:hint="eastAsia"/>
          <w:color w:val="070707"/>
          <w:kern w:val="0"/>
          <w:sz w:val="28"/>
          <w:szCs w:val="28"/>
        </w:rPr>
        <w:t>工信部公布二苯基甲烷二异氰酸酯（MDI）、甲苯二异氰酸酯（TDI）项目建设规范条件</w:t>
      </w:r>
    </w:p>
    <w:p w:rsidR="003278CA" w:rsidRDefault="003278CA" w:rsidP="003278CA">
      <w:pPr>
        <w:spacing w:line="480" w:lineRule="exact"/>
        <w:rPr>
          <w:rFonts w:ascii="宋体" w:hAnsi="宋体"/>
          <w:sz w:val="28"/>
          <w:bdr w:val="single" w:sz="4" w:space="0" w:color="auto"/>
        </w:rPr>
      </w:pPr>
      <w:r>
        <w:rPr>
          <w:rFonts w:ascii="宋体" w:hAnsi="宋体" w:hint="eastAsia"/>
          <w:sz w:val="28"/>
          <w:bdr w:val="single" w:sz="4" w:space="0" w:color="auto"/>
        </w:rPr>
        <w:t>协会动态</w:t>
      </w:r>
    </w:p>
    <w:p w:rsidR="003278CA" w:rsidRPr="00B36FF6" w:rsidRDefault="003278CA" w:rsidP="003278CA">
      <w:pPr>
        <w:widowControl/>
        <w:shd w:val="clear" w:color="auto" w:fill="FFFFFF"/>
        <w:spacing w:after="140"/>
        <w:jc w:val="left"/>
        <w:outlineLvl w:val="1"/>
        <w:rPr>
          <w:rFonts w:asciiTheme="majorEastAsia" w:eastAsiaTheme="majorEastAsia" w:hAnsiTheme="majorEastAsia" w:cs="宋体"/>
          <w:color w:val="333333"/>
          <w:spacing w:val="5"/>
          <w:kern w:val="0"/>
          <w:sz w:val="28"/>
          <w:szCs w:val="28"/>
        </w:rPr>
      </w:pPr>
      <w:r w:rsidRPr="00B36FF6">
        <w:rPr>
          <w:rFonts w:hint="eastAsia"/>
          <w:sz w:val="28"/>
          <w:szCs w:val="28"/>
        </w:rPr>
        <w:t>Δ</w:t>
      </w:r>
      <w:r w:rsidRPr="00B36FF6">
        <w:rPr>
          <w:rFonts w:asciiTheme="majorEastAsia" w:eastAsiaTheme="majorEastAsia" w:hAnsiTheme="majorEastAsia" w:cs="宋体" w:hint="eastAsia"/>
          <w:color w:val="333333"/>
          <w:spacing w:val="5"/>
          <w:kern w:val="0"/>
          <w:sz w:val="28"/>
          <w:szCs w:val="28"/>
        </w:rPr>
        <w:t>2018年石油和化工行业绿色发展大会成功召开</w:t>
      </w:r>
    </w:p>
    <w:p w:rsidR="003278CA" w:rsidRPr="00191A8C" w:rsidRDefault="003278CA" w:rsidP="003278CA">
      <w:pPr>
        <w:widowControl/>
        <w:shd w:val="clear" w:color="auto" w:fill="F8FCFE"/>
        <w:spacing w:before="91" w:after="100" w:afterAutospacing="1" w:line="182" w:lineRule="atLeast"/>
        <w:jc w:val="left"/>
        <w:outlineLvl w:val="0"/>
        <w:rPr>
          <w:rFonts w:ascii="宋体" w:hAnsi="宋体" w:cs="宋体"/>
          <w:bCs/>
          <w:kern w:val="36"/>
          <w:sz w:val="28"/>
          <w:szCs w:val="28"/>
        </w:rPr>
      </w:pPr>
      <w:r w:rsidRPr="00191A8C">
        <w:rPr>
          <w:rFonts w:hint="eastAsia"/>
          <w:sz w:val="28"/>
          <w:szCs w:val="28"/>
        </w:rPr>
        <w:t>Δ</w:t>
      </w:r>
      <w:r w:rsidRPr="00191A8C">
        <w:rPr>
          <w:rFonts w:ascii="宋体" w:hAnsi="宋体" w:cs="宋体"/>
          <w:bCs/>
          <w:kern w:val="36"/>
          <w:sz w:val="28"/>
          <w:szCs w:val="28"/>
        </w:rPr>
        <w:t>8项石化和化工行业新标准发布</w:t>
      </w:r>
    </w:p>
    <w:p w:rsidR="003278CA" w:rsidRDefault="003278CA" w:rsidP="003278CA">
      <w:pPr>
        <w:spacing w:line="480" w:lineRule="exact"/>
        <w:jc w:val="left"/>
        <w:rPr>
          <w:rFonts w:ascii="宋体" w:hAnsi="宋体"/>
          <w:sz w:val="28"/>
          <w:bdr w:val="single" w:sz="4" w:space="0" w:color="auto"/>
        </w:rPr>
      </w:pPr>
      <w:r>
        <w:rPr>
          <w:rFonts w:ascii="宋体" w:hAnsi="宋体" w:hint="eastAsia"/>
          <w:sz w:val="28"/>
          <w:bdr w:val="single" w:sz="4" w:space="0" w:color="auto"/>
        </w:rPr>
        <w:t>综合信息</w:t>
      </w:r>
    </w:p>
    <w:p w:rsidR="003278CA" w:rsidRPr="005C0987" w:rsidRDefault="003278CA" w:rsidP="003278CA">
      <w:pPr>
        <w:rPr>
          <w:sz w:val="24"/>
        </w:rPr>
      </w:pPr>
      <w:r w:rsidRPr="00AF758F">
        <w:rPr>
          <w:rFonts w:hint="eastAsia"/>
          <w:sz w:val="28"/>
          <w:szCs w:val="28"/>
        </w:rPr>
        <w:t>Δ</w:t>
      </w:r>
      <w:r w:rsidRPr="009D18E4">
        <w:rPr>
          <w:rFonts w:hint="eastAsia"/>
          <w:sz w:val="28"/>
          <w:szCs w:val="28"/>
        </w:rPr>
        <w:t>国家工业节能技术装备推荐目录（</w:t>
      </w:r>
      <w:r w:rsidRPr="009D18E4">
        <w:rPr>
          <w:rFonts w:hint="eastAsia"/>
          <w:sz w:val="28"/>
          <w:szCs w:val="28"/>
        </w:rPr>
        <w:t>2018</w:t>
      </w:r>
      <w:r w:rsidRPr="009D18E4">
        <w:rPr>
          <w:rFonts w:hint="eastAsia"/>
          <w:sz w:val="28"/>
          <w:szCs w:val="28"/>
        </w:rPr>
        <w:t>）</w:t>
      </w:r>
    </w:p>
    <w:p w:rsidR="003278CA" w:rsidRPr="00D1287F" w:rsidRDefault="003278CA" w:rsidP="003278CA">
      <w:pPr>
        <w:widowControl/>
        <w:spacing w:line="400" w:lineRule="atLeast"/>
        <w:jc w:val="left"/>
        <w:outlineLvl w:val="0"/>
        <w:rPr>
          <w:rFonts w:asciiTheme="majorEastAsia" w:eastAsiaTheme="majorEastAsia" w:hAnsiTheme="majorEastAsia" w:cs="宋体"/>
          <w:bCs/>
          <w:color w:val="333333"/>
          <w:kern w:val="36"/>
          <w:sz w:val="28"/>
          <w:szCs w:val="28"/>
        </w:rPr>
      </w:pPr>
      <w:r w:rsidRPr="00AF758F">
        <w:rPr>
          <w:rFonts w:hint="eastAsia"/>
          <w:sz w:val="28"/>
          <w:szCs w:val="28"/>
        </w:rPr>
        <w:t>Δ</w:t>
      </w:r>
      <w:r w:rsidRPr="00D1287F">
        <w:rPr>
          <w:rFonts w:asciiTheme="majorEastAsia" w:eastAsiaTheme="majorEastAsia" w:hAnsiTheme="majorEastAsia" w:cs="宋体" w:hint="eastAsia"/>
          <w:bCs/>
          <w:color w:val="333333"/>
          <w:kern w:val="36"/>
          <w:sz w:val="28"/>
          <w:szCs w:val="28"/>
        </w:rPr>
        <w:t>关于《环保装备制造行业（污水治理）规范条件》和《环保装备制造行业（环境监测仪器）规范条件》的解读</w:t>
      </w:r>
    </w:p>
    <w:p w:rsidR="003278CA" w:rsidRPr="008279C8" w:rsidRDefault="003278CA" w:rsidP="003278CA">
      <w:pPr>
        <w:jc w:val="left"/>
        <w:rPr>
          <w:sz w:val="28"/>
          <w:szCs w:val="28"/>
        </w:rPr>
      </w:pPr>
      <w:r w:rsidRPr="008279C8">
        <w:rPr>
          <w:rFonts w:hint="eastAsia"/>
          <w:sz w:val="28"/>
          <w:szCs w:val="28"/>
        </w:rPr>
        <w:t>Δ</w:t>
      </w:r>
      <w:r w:rsidRPr="008279C8">
        <w:rPr>
          <w:sz w:val="28"/>
          <w:szCs w:val="28"/>
        </w:rPr>
        <w:t>打造精细化工产业链</w:t>
      </w:r>
      <w:r w:rsidRPr="008279C8">
        <w:rPr>
          <w:rFonts w:hint="eastAsia"/>
          <w:sz w:val="28"/>
          <w:szCs w:val="28"/>
        </w:rPr>
        <w:t xml:space="preserve"> </w:t>
      </w:r>
      <w:r w:rsidRPr="008279C8">
        <w:rPr>
          <w:sz w:val="28"/>
          <w:szCs w:val="28"/>
        </w:rPr>
        <w:t>兴发集团加速环保转型</w:t>
      </w:r>
    </w:p>
    <w:p w:rsidR="003278CA" w:rsidRPr="00A04944" w:rsidRDefault="003278CA" w:rsidP="003278CA">
      <w:pPr>
        <w:jc w:val="left"/>
        <w:rPr>
          <w:sz w:val="28"/>
          <w:szCs w:val="28"/>
        </w:rPr>
      </w:pPr>
      <w:r w:rsidRPr="00A04944">
        <w:rPr>
          <w:rFonts w:asciiTheme="minorEastAsia" w:eastAsiaTheme="minorEastAsia" w:hAnsiTheme="minorEastAsia" w:hint="eastAsia"/>
          <w:sz w:val="28"/>
          <w:szCs w:val="28"/>
        </w:rPr>
        <w:t>Δ</w:t>
      </w:r>
      <w:r w:rsidRPr="00A04944">
        <w:rPr>
          <w:sz w:val="28"/>
          <w:szCs w:val="28"/>
        </w:rPr>
        <w:t>硫酸法钛白粉生产清洁化提速</w:t>
      </w:r>
    </w:p>
    <w:p w:rsidR="003278CA" w:rsidRPr="009D58CA" w:rsidRDefault="003278CA" w:rsidP="003278CA">
      <w:pPr>
        <w:spacing w:beforeLines="50" w:afterLines="50" w:line="480" w:lineRule="exact"/>
        <w:rPr>
          <w:bCs/>
          <w:color w:val="000000"/>
          <w:sz w:val="32"/>
          <w:szCs w:val="32"/>
          <w:bdr w:val="single" w:sz="4" w:space="0" w:color="auto"/>
        </w:rPr>
      </w:pPr>
      <w:r w:rsidRPr="009D58CA">
        <w:rPr>
          <w:rFonts w:hint="eastAsia"/>
          <w:bCs/>
          <w:color w:val="000000"/>
          <w:sz w:val="32"/>
          <w:szCs w:val="32"/>
          <w:bdr w:val="single" w:sz="4" w:space="0" w:color="auto"/>
        </w:rPr>
        <w:t>技术信息</w:t>
      </w:r>
    </w:p>
    <w:p w:rsidR="003278CA" w:rsidRPr="004E3EE5" w:rsidRDefault="003278CA" w:rsidP="003278CA">
      <w:pPr>
        <w:spacing w:line="440" w:lineRule="exact"/>
        <w:rPr>
          <w:rFonts w:asciiTheme="minorEastAsia" w:eastAsiaTheme="minorEastAsia" w:hAnsiTheme="minorEastAsia"/>
          <w:sz w:val="28"/>
          <w:szCs w:val="28"/>
        </w:rPr>
      </w:pPr>
      <w:r w:rsidRPr="004E3EE5">
        <w:rPr>
          <w:rFonts w:asciiTheme="minorEastAsia" w:eastAsiaTheme="minorEastAsia" w:hAnsiTheme="minorEastAsia" w:hint="eastAsia"/>
          <w:sz w:val="28"/>
          <w:szCs w:val="28"/>
        </w:rPr>
        <w:t>Δ日本利用人工智能通过尿检精准无创诊断大肠癌</w:t>
      </w:r>
    </w:p>
    <w:p w:rsidR="003278CA" w:rsidRPr="00A44C41" w:rsidRDefault="003278CA" w:rsidP="003278CA">
      <w:pPr>
        <w:widowControl/>
        <w:shd w:val="clear" w:color="auto" w:fill="FFFFFF"/>
        <w:spacing w:line="413" w:lineRule="atLeast"/>
        <w:jc w:val="left"/>
        <w:rPr>
          <w:rFonts w:ascii="宋体" w:hAnsi="宋体" w:cs="宋体"/>
          <w:bCs/>
          <w:kern w:val="0"/>
          <w:sz w:val="28"/>
          <w:szCs w:val="28"/>
        </w:rPr>
      </w:pPr>
      <w:r w:rsidRPr="00A44C41">
        <w:rPr>
          <w:rFonts w:hint="eastAsia"/>
          <w:sz w:val="28"/>
          <w:szCs w:val="28"/>
        </w:rPr>
        <w:t>Δ</w:t>
      </w:r>
      <w:r w:rsidRPr="00A44C41">
        <w:rPr>
          <w:rFonts w:ascii="宋体" w:hAnsi="宋体" w:cs="宋体" w:hint="eastAsia"/>
          <w:bCs/>
          <w:kern w:val="0"/>
          <w:sz w:val="28"/>
          <w:szCs w:val="28"/>
        </w:rPr>
        <w:t>美研发出可直接在皮肤上打印的3D打印技术</w:t>
      </w:r>
    </w:p>
    <w:p w:rsidR="000A3C39" w:rsidRDefault="000A3C39">
      <w:pPr>
        <w:rPr>
          <w:rFonts w:hint="eastAsia"/>
        </w:rPr>
      </w:pPr>
    </w:p>
    <w:p w:rsidR="00A134BC" w:rsidRPr="001A22C0" w:rsidRDefault="00A134BC" w:rsidP="00A134BC">
      <w:pPr>
        <w:jc w:val="left"/>
        <w:rPr>
          <w:sz w:val="28"/>
          <w:szCs w:val="28"/>
          <w:bdr w:val="single" w:sz="4" w:space="0" w:color="auto"/>
        </w:rPr>
      </w:pPr>
      <w:r w:rsidRPr="001A22C0">
        <w:rPr>
          <w:rFonts w:hint="eastAsia"/>
          <w:sz w:val="28"/>
          <w:szCs w:val="28"/>
          <w:bdr w:val="single" w:sz="4" w:space="0" w:color="auto"/>
        </w:rPr>
        <w:lastRenderedPageBreak/>
        <w:t>政府信息</w:t>
      </w:r>
    </w:p>
    <w:p w:rsidR="00A134BC" w:rsidRPr="00E31F85" w:rsidRDefault="00A134BC" w:rsidP="00A134BC">
      <w:pPr>
        <w:jc w:val="center"/>
        <w:rPr>
          <w:b/>
          <w:sz w:val="28"/>
          <w:szCs w:val="28"/>
        </w:rPr>
      </w:pPr>
      <w:r w:rsidRPr="00E31F85">
        <w:rPr>
          <w:rFonts w:hint="eastAsia"/>
          <w:b/>
          <w:sz w:val="28"/>
          <w:szCs w:val="28"/>
        </w:rPr>
        <w:t>工业和信息化部办公厅关于公布第三批绿色制造名单的通知</w:t>
      </w:r>
    </w:p>
    <w:p w:rsidR="00A134BC" w:rsidRDefault="00A134BC" w:rsidP="00A134BC">
      <w:pPr>
        <w:jc w:val="center"/>
        <w:rPr>
          <w:rFonts w:hint="eastAsia"/>
          <w:sz w:val="24"/>
        </w:rPr>
      </w:pPr>
      <w:r w:rsidRPr="001A22C0">
        <w:rPr>
          <w:rFonts w:hint="eastAsia"/>
          <w:sz w:val="24"/>
        </w:rPr>
        <w:t>工信厅节函〔</w:t>
      </w:r>
      <w:r w:rsidRPr="001A22C0">
        <w:rPr>
          <w:sz w:val="24"/>
        </w:rPr>
        <w:t>2018</w:t>
      </w:r>
      <w:r w:rsidRPr="001A22C0">
        <w:rPr>
          <w:rFonts w:hint="eastAsia"/>
          <w:sz w:val="24"/>
        </w:rPr>
        <w:t>〕</w:t>
      </w:r>
      <w:r w:rsidRPr="001A22C0">
        <w:rPr>
          <w:sz w:val="24"/>
        </w:rPr>
        <w:t>341</w:t>
      </w:r>
      <w:r w:rsidRPr="001A22C0">
        <w:rPr>
          <w:rFonts w:hint="eastAsia"/>
          <w:sz w:val="24"/>
        </w:rPr>
        <w:t>号</w:t>
      </w:r>
      <w:r w:rsidRPr="001A22C0">
        <w:rPr>
          <w:rFonts w:hint="eastAsia"/>
          <w:sz w:val="24"/>
        </w:rPr>
        <w:br/>
      </w:r>
    </w:p>
    <w:p w:rsidR="00A134BC" w:rsidRPr="001A22C0" w:rsidRDefault="00A134BC" w:rsidP="00A134BC">
      <w:pPr>
        <w:jc w:val="center"/>
        <w:rPr>
          <w:sz w:val="24"/>
        </w:rPr>
      </w:pPr>
    </w:p>
    <w:p w:rsidR="00A134BC" w:rsidRPr="001A22C0" w:rsidRDefault="00A134BC" w:rsidP="00A134BC">
      <w:pPr>
        <w:rPr>
          <w:sz w:val="24"/>
        </w:rPr>
      </w:pPr>
      <w:r w:rsidRPr="001A22C0">
        <w:rPr>
          <w:rFonts w:hint="eastAsia"/>
          <w:sz w:val="24"/>
        </w:rPr>
        <w:t>各省、自治区、直辖市及计划单列市、新疆生产建设兵团工业和信息化主管部门，有关单位：</w:t>
      </w:r>
      <w:r w:rsidRPr="001A22C0">
        <w:rPr>
          <w:rFonts w:hint="eastAsia"/>
          <w:sz w:val="24"/>
        </w:rPr>
        <w:br/>
        <w:t> </w:t>
      </w:r>
    </w:p>
    <w:p w:rsidR="00A134BC" w:rsidRDefault="00A134BC" w:rsidP="00A134BC">
      <w:pPr>
        <w:spacing w:line="440" w:lineRule="exact"/>
        <w:rPr>
          <w:rFonts w:hint="eastAsia"/>
          <w:sz w:val="24"/>
        </w:rPr>
      </w:pPr>
      <w:r>
        <w:rPr>
          <w:rFonts w:hint="eastAsia"/>
          <w:sz w:val="24"/>
        </w:rPr>
        <w:t xml:space="preserve">    </w:t>
      </w:r>
      <w:r w:rsidRPr="001A22C0">
        <w:rPr>
          <w:rFonts w:hint="eastAsia"/>
          <w:sz w:val="24"/>
        </w:rPr>
        <w:t>为贯彻落实《工业绿色发展规划（</w:t>
      </w:r>
      <w:r w:rsidRPr="001A22C0">
        <w:rPr>
          <w:sz w:val="24"/>
        </w:rPr>
        <w:t>2016</w:t>
      </w:r>
      <w:r w:rsidRPr="001A22C0">
        <w:rPr>
          <w:rFonts w:hint="eastAsia"/>
          <w:sz w:val="24"/>
        </w:rPr>
        <w:t>-</w:t>
      </w:r>
      <w:r w:rsidRPr="001A22C0">
        <w:rPr>
          <w:sz w:val="24"/>
        </w:rPr>
        <w:t>2020</w:t>
      </w:r>
      <w:r w:rsidRPr="001A22C0">
        <w:rPr>
          <w:rFonts w:hint="eastAsia"/>
          <w:sz w:val="24"/>
        </w:rPr>
        <w:t>年）》和《绿色制造工程实施指南（</w:t>
      </w:r>
      <w:r w:rsidRPr="001A22C0">
        <w:rPr>
          <w:sz w:val="24"/>
        </w:rPr>
        <w:t>2016</w:t>
      </w:r>
      <w:r w:rsidRPr="001A22C0">
        <w:rPr>
          <w:rFonts w:hint="eastAsia"/>
          <w:sz w:val="24"/>
        </w:rPr>
        <w:t>-</w:t>
      </w:r>
      <w:r w:rsidRPr="001A22C0">
        <w:rPr>
          <w:sz w:val="24"/>
        </w:rPr>
        <w:t>2020</w:t>
      </w:r>
      <w:r w:rsidRPr="001A22C0">
        <w:rPr>
          <w:rFonts w:hint="eastAsia"/>
          <w:sz w:val="24"/>
        </w:rPr>
        <w:t>年）》，持续打造绿色制造先进典型，引领相关领域工业绿色转型，加快推动绿色制造体系建设，按照《工业和信息化部办公厅关于开展绿色制造体系建设的通知》（工信厅节函〔</w:t>
      </w:r>
      <w:r w:rsidRPr="001A22C0">
        <w:rPr>
          <w:sz w:val="24"/>
        </w:rPr>
        <w:t>2016</w:t>
      </w:r>
      <w:r w:rsidRPr="001A22C0">
        <w:rPr>
          <w:rFonts w:hint="eastAsia"/>
          <w:sz w:val="24"/>
        </w:rPr>
        <w:t>〕</w:t>
      </w:r>
      <w:r w:rsidRPr="001A22C0">
        <w:rPr>
          <w:sz w:val="24"/>
        </w:rPr>
        <w:t>586</w:t>
      </w:r>
      <w:r w:rsidRPr="001A22C0">
        <w:rPr>
          <w:rFonts w:hint="eastAsia"/>
          <w:sz w:val="24"/>
        </w:rPr>
        <w:t>号，以下简称《通知》）和《工业和信息化部办公厅关于推荐第三批绿色制造名单的通知》（工信厅节函〔</w:t>
      </w:r>
      <w:r w:rsidRPr="001A22C0">
        <w:rPr>
          <w:sz w:val="24"/>
        </w:rPr>
        <w:t>2018</w:t>
      </w:r>
      <w:r w:rsidRPr="001A22C0">
        <w:rPr>
          <w:rFonts w:hint="eastAsia"/>
          <w:sz w:val="24"/>
        </w:rPr>
        <w:t>〕</w:t>
      </w:r>
      <w:r w:rsidRPr="001A22C0">
        <w:rPr>
          <w:sz w:val="24"/>
        </w:rPr>
        <w:t>257</w:t>
      </w:r>
      <w:r w:rsidRPr="001A22C0">
        <w:rPr>
          <w:rFonts w:hint="eastAsia"/>
          <w:sz w:val="24"/>
        </w:rPr>
        <w:t>号）要求，我部组织开展了第三批绿色制造名单推荐工作。经申报单位自评价、第三方评价机构评价、省级工业和信息化主管部门评估确认及专家论证、公示等环节，确定了第三批绿色制造名单。其中绿色工厂</w:t>
      </w:r>
      <w:r w:rsidRPr="001A22C0">
        <w:rPr>
          <w:sz w:val="24"/>
        </w:rPr>
        <w:t>391</w:t>
      </w:r>
      <w:r w:rsidRPr="001A22C0">
        <w:rPr>
          <w:rFonts w:hint="eastAsia"/>
          <w:sz w:val="24"/>
        </w:rPr>
        <w:t>家、绿色设计产品</w:t>
      </w:r>
      <w:r w:rsidRPr="001A22C0">
        <w:rPr>
          <w:sz w:val="24"/>
        </w:rPr>
        <w:t>480</w:t>
      </w:r>
      <w:r w:rsidRPr="001A22C0">
        <w:rPr>
          <w:rFonts w:hint="eastAsia"/>
          <w:sz w:val="24"/>
        </w:rPr>
        <w:t>种、绿色园区</w:t>
      </w:r>
      <w:r w:rsidRPr="001A22C0">
        <w:rPr>
          <w:sz w:val="24"/>
        </w:rPr>
        <w:t>34</w:t>
      </w:r>
      <w:r w:rsidRPr="001A22C0">
        <w:rPr>
          <w:rFonts w:hint="eastAsia"/>
          <w:sz w:val="24"/>
        </w:rPr>
        <w:t>家、绿色供应链管理示范企业</w:t>
      </w:r>
      <w:r w:rsidRPr="001A22C0">
        <w:rPr>
          <w:sz w:val="24"/>
        </w:rPr>
        <w:t>21</w:t>
      </w:r>
      <w:r w:rsidRPr="001A22C0">
        <w:rPr>
          <w:rFonts w:hint="eastAsia"/>
          <w:sz w:val="24"/>
        </w:rPr>
        <w:t>家（详见附件</w:t>
      </w:r>
      <w:r w:rsidRPr="001A22C0">
        <w:rPr>
          <w:sz w:val="24"/>
        </w:rPr>
        <w:t>1</w:t>
      </w:r>
      <w:r w:rsidRPr="001A22C0">
        <w:rPr>
          <w:rFonts w:hint="eastAsia"/>
          <w:sz w:val="24"/>
        </w:rPr>
        <w:t>-</w:t>
      </w:r>
      <w:r w:rsidRPr="001A22C0">
        <w:rPr>
          <w:sz w:val="24"/>
        </w:rPr>
        <w:t>4</w:t>
      </w:r>
      <w:r w:rsidRPr="001A22C0">
        <w:rPr>
          <w:rFonts w:hint="eastAsia"/>
          <w:sz w:val="24"/>
        </w:rPr>
        <w:t>），现予以公布。有关事项通知如下：</w:t>
      </w:r>
      <w:r w:rsidRPr="001A22C0">
        <w:rPr>
          <w:rFonts w:hint="eastAsia"/>
          <w:sz w:val="24"/>
        </w:rPr>
        <w:br/>
        <w:t> </w:t>
      </w:r>
      <w:r>
        <w:rPr>
          <w:rFonts w:hint="eastAsia"/>
          <w:sz w:val="24"/>
        </w:rPr>
        <w:t xml:space="preserve">    </w:t>
      </w:r>
      <w:r w:rsidRPr="001A22C0">
        <w:rPr>
          <w:rFonts w:hint="eastAsia"/>
          <w:sz w:val="24"/>
        </w:rPr>
        <w:t>一、各地工业和信息化主管部门要加强绿色制造名单与相关产业政策的衔接，充分发挥以点带面的示范作用，引领本地区绿色转型。鼓励各地发布本地区绿色制造名单，择优向我部推荐，并研究出台配套支持政策。加强对绿色制造名单内有关单位及第三方评价机构的指导、监督和管理，对不再符合绿色制造评价要求的单位，及时向我部（节能与综合利用司）报送有关情况。</w:t>
      </w:r>
      <w:r w:rsidRPr="001A22C0">
        <w:rPr>
          <w:rFonts w:hint="eastAsia"/>
          <w:sz w:val="24"/>
        </w:rPr>
        <w:br/>
      </w:r>
      <w:r>
        <w:rPr>
          <w:rFonts w:hint="eastAsia"/>
          <w:sz w:val="24"/>
        </w:rPr>
        <w:t xml:space="preserve">    </w:t>
      </w:r>
      <w:r w:rsidRPr="001A22C0">
        <w:rPr>
          <w:rFonts w:hint="eastAsia"/>
          <w:sz w:val="24"/>
        </w:rPr>
        <w:t>二、经核实，泰兴经济技术开发区内发生生态环境污染事件，不再符合绿色制造评价要求，即日起从绿色园区名单中除名。我部将进一步组织对绿色制造单位进行抽查和监督，对抽查中不再符合绿色制造评价要求的，特别是存在弄虚作假、瞒报重大安全事故、环境污染问题的，从绿色制造名单中除名，并对该单位及其第三方评价机构进行通报。</w:t>
      </w:r>
      <w:r w:rsidRPr="001A22C0">
        <w:rPr>
          <w:rFonts w:hint="eastAsia"/>
          <w:sz w:val="24"/>
        </w:rPr>
        <w:br/>
        <w:t> </w:t>
      </w:r>
      <w:r>
        <w:rPr>
          <w:rFonts w:hint="eastAsia"/>
          <w:sz w:val="24"/>
        </w:rPr>
        <w:t xml:space="preserve">    </w:t>
      </w:r>
      <w:r w:rsidRPr="001A22C0">
        <w:rPr>
          <w:rFonts w:hint="eastAsia"/>
          <w:sz w:val="24"/>
        </w:rPr>
        <w:t>三、列入本通知名单的绿色设计产品，可按照《生态设计产品标识》（</w:t>
      </w:r>
      <w:r w:rsidRPr="001A22C0">
        <w:rPr>
          <w:rFonts w:hint="eastAsia"/>
          <w:sz w:val="24"/>
        </w:rPr>
        <w:t>GB/T</w:t>
      </w:r>
      <w:r w:rsidRPr="001A22C0">
        <w:rPr>
          <w:sz w:val="24"/>
        </w:rPr>
        <w:t>32162</w:t>
      </w:r>
      <w:r w:rsidRPr="001A22C0">
        <w:rPr>
          <w:rFonts w:hint="eastAsia"/>
          <w:sz w:val="24"/>
        </w:rPr>
        <w:t>-</w:t>
      </w:r>
      <w:r w:rsidRPr="001A22C0">
        <w:rPr>
          <w:sz w:val="24"/>
        </w:rPr>
        <w:t>2015</w:t>
      </w:r>
      <w:r w:rsidRPr="001A22C0">
        <w:rPr>
          <w:rFonts w:hint="eastAsia"/>
          <w:sz w:val="24"/>
        </w:rPr>
        <w:t>）自行粘贴标识。</w:t>
      </w:r>
      <w:r w:rsidRPr="001A22C0">
        <w:rPr>
          <w:rFonts w:hint="eastAsia"/>
          <w:sz w:val="24"/>
        </w:rPr>
        <w:br/>
        <w:t> </w:t>
      </w:r>
      <w:r>
        <w:rPr>
          <w:rFonts w:hint="eastAsia"/>
          <w:sz w:val="24"/>
        </w:rPr>
        <w:t xml:space="preserve">    </w:t>
      </w:r>
      <w:r w:rsidRPr="001A22C0">
        <w:rPr>
          <w:rFonts w:hint="eastAsia"/>
          <w:sz w:val="24"/>
        </w:rPr>
        <w:t>四、列入本通知名单中的绿色工厂、绿色园区和绿色供应链管理示范企业，应于</w:t>
      </w:r>
      <w:r w:rsidRPr="001A22C0">
        <w:rPr>
          <w:sz w:val="24"/>
        </w:rPr>
        <w:t>2019</w:t>
      </w:r>
      <w:r w:rsidRPr="001A22C0">
        <w:rPr>
          <w:rFonts w:hint="eastAsia"/>
          <w:sz w:val="24"/>
        </w:rPr>
        <w:t>年</w:t>
      </w:r>
      <w:r w:rsidRPr="001A22C0">
        <w:rPr>
          <w:sz w:val="24"/>
        </w:rPr>
        <w:t>1</w:t>
      </w:r>
      <w:r w:rsidRPr="001A22C0">
        <w:rPr>
          <w:rFonts w:hint="eastAsia"/>
          <w:sz w:val="24"/>
        </w:rPr>
        <w:t>月</w:t>
      </w:r>
      <w:r w:rsidRPr="001A22C0">
        <w:rPr>
          <w:sz w:val="24"/>
        </w:rPr>
        <w:t>15</w:t>
      </w:r>
      <w:r w:rsidRPr="001A22C0">
        <w:rPr>
          <w:rFonts w:hint="eastAsia"/>
          <w:sz w:val="24"/>
        </w:rPr>
        <w:t>日前在“绿色制造公共服务平台”上对绿色制造水平指标进行自我声明，并于今后每年</w:t>
      </w:r>
      <w:r w:rsidRPr="001A22C0">
        <w:rPr>
          <w:sz w:val="24"/>
        </w:rPr>
        <w:t>1</w:t>
      </w:r>
      <w:r w:rsidRPr="001A22C0">
        <w:rPr>
          <w:rFonts w:hint="eastAsia"/>
          <w:sz w:val="24"/>
        </w:rPr>
        <w:t>月</w:t>
      </w:r>
      <w:r w:rsidRPr="001A22C0">
        <w:rPr>
          <w:sz w:val="24"/>
        </w:rPr>
        <w:t>15</w:t>
      </w:r>
      <w:r w:rsidRPr="001A22C0">
        <w:rPr>
          <w:rFonts w:hint="eastAsia"/>
          <w:sz w:val="24"/>
        </w:rPr>
        <w:t>日对上一年度、</w:t>
      </w:r>
      <w:r w:rsidRPr="001A22C0">
        <w:rPr>
          <w:sz w:val="24"/>
        </w:rPr>
        <w:t>7</w:t>
      </w:r>
      <w:r w:rsidRPr="001A22C0">
        <w:rPr>
          <w:rFonts w:hint="eastAsia"/>
          <w:sz w:val="24"/>
        </w:rPr>
        <w:t>月</w:t>
      </w:r>
      <w:r w:rsidRPr="001A22C0">
        <w:rPr>
          <w:sz w:val="24"/>
        </w:rPr>
        <w:t>15</w:t>
      </w:r>
      <w:r w:rsidRPr="001A22C0">
        <w:rPr>
          <w:rFonts w:hint="eastAsia"/>
          <w:sz w:val="24"/>
        </w:rPr>
        <w:t>日前对半年度绿色制造水平指标进行自我声明（更新），展示绿色制造先进经验和典型做法。</w:t>
      </w:r>
      <w:r w:rsidRPr="001A22C0">
        <w:rPr>
          <w:rFonts w:hint="eastAsia"/>
          <w:sz w:val="24"/>
        </w:rPr>
        <w:br/>
        <w:t> </w:t>
      </w:r>
    </w:p>
    <w:p w:rsidR="00A134BC" w:rsidRDefault="00A134BC" w:rsidP="00A134BC">
      <w:pPr>
        <w:spacing w:line="440" w:lineRule="exact"/>
        <w:rPr>
          <w:rFonts w:hint="eastAsia"/>
          <w:sz w:val="24"/>
        </w:rPr>
      </w:pPr>
    </w:p>
    <w:p w:rsidR="00A134BC" w:rsidRPr="001A22C0" w:rsidRDefault="00A134BC" w:rsidP="00A134BC">
      <w:pPr>
        <w:spacing w:line="440" w:lineRule="exact"/>
        <w:rPr>
          <w:sz w:val="24"/>
        </w:rPr>
      </w:pPr>
      <w:r>
        <w:rPr>
          <w:rFonts w:hint="eastAsia"/>
          <w:sz w:val="24"/>
        </w:rPr>
        <w:lastRenderedPageBreak/>
        <w:t xml:space="preserve">    </w:t>
      </w:r>
      <w:r w:rsidRPr="001A22C0">
        <w:rPr>
          <w:rFonts w:hint="eastAsia"/>
          <w:sz w:val="24"/>
        </w:rPr>
        <w:t>附件：</w:t>
      </w:r>
      <w:r w:rsidRPr="001A22C0">
        <w:rPr>
          <w:rFonts w:hint="eastAsia"/>
          <w:sz w:val="24"/>
        </w:rPr>
        <w:br/>
      </w:r>
      <w:r w:rsidRPr="001A22C0">
        <w:rPr>
          <w:rFonts w:hint="eastAsia"/>
          <w:sz w:val="24"/>
        </w:rPr>
        <w:t xml:space="preserve">　　</w:t>
      </w:r>
      <w:r w:rsidRPr="001A22C0">
        <w:rPr>
          <w:sz w:val="24"/>
        </w:rPr>
        <w:t xml:space="preserve">　　</w:t>
      </w:r>
      <w:hyperlink r:id="rId4" w:history="1">
        <w:r w:rsidRPr="001A22C0">
          <w:rPr>
            <w:rStyle w:val="a4"/>
            <w:sz w:val="24"/>
          </w:rPr>
          <w:t>1.</w:t>
        </w:r>
        <w:r w:rsidRPr="001A22C0">
          <w:rPr>
            <w:rStyle w:val="a4"/>
            <w:sz w:val="24"/>
          </w:rPr>
          <w:t>绿色工厂名单</w:t>
        </w:r>
      </w:hyperlink>
      <w:r w:rsidRPr="001A22C0">
        <w:rPr>
          <w:sz w:val="24"/>
        </w:rPr>
        <w:t>        </w:t>
      </w:r>
      <w:r w:rsidRPr="001A22C0">
        <w:rPr>
          <w:rFonts w:hint="eastAsia"/>
          <w:sz w:val="24"/>
        </w:rPr>
        <w:br/>
      </w:r>
      <w:r w:rsidRPr="001A22C0">
        <w:rPr>
          <w:sz w:val="24"/>
        </w:rPr>
        <w:t xml:space="preserve">　</w:t>
      </w:r>
      <w:r>
        <w:rPr>
          <w:rFonts w:hint="eastAsia"/>
          <w:sz w:val="24"/>
        </w:rPr>
        <w:t xml:space="preserve">    </w:t>
      </w:r>
      <w:r w:rsidRPr="001A22C0">
        <w:rPr>
          <w:sz w:val="24"/>
        </w:rPr>
        <w:t xml:space="preserve">　</w:t>
      </w:r>
      <w:hyperlink r:id="rId5" w:history="1">
        <w:r w:rsidRPr="001A22C0">
          <w:rPr>
            <w:rStyle w:val="a4"/>
            <w:sz w:val="24"/>
          </w:rPr>
          <w:t>2.</w:t>
        </w:r>
        <w:r w:rsidRPr="001A22C0">
          <w:rPr>
            <w:rStyle w:val="a4"/>
            <w:sz w:val="24"/>
          </w:rPr>
          <w:t>绿色设计产品名单</w:t>
        </w:r>
      </w:hyperlink>
      <w:r w:rsidRPr="001A22C0">
        <w:rPr>
          <w:sz w:val="24"/>
        </w:rPr>
        <w:t>                  </w:t>
      </w:r>
      <w:r w:rsidRPr="001A22C0">
        <w:rPr>
          <w:sz w:val="24"/>
        </w:rPr>
        <w:br/>
      </w:r>
      <w:r w:rsidRPr="001A22C0">
        <w:rPr>
          <w:sz w:val="24"/>
        </w:rPr>
        <w:t xml:space="preserve">　</w:t>
      </w:r>
      <w:r>
        <w:rPr>
          <w:rFonts w:hint="eastAsia"/>
          <w:sz w:val="24"/>
        </w:rPr>
        <w:t xml:space="preserve">    </w:t>
      </w:r>
      <w:r w:rsidRPr="001A22C0">
        <w:rPr>
          <w:sz w:val="24"/>
        </w:rPr>
        <w:t xml:space="preserve">　</w:t>
      </w:r>
      <w:hyperlink r:id="rId6" w:history="1">
        <w:r w:rsidRPr="001A22C0">
          <w:rPr>
            <w:rStyle w:val="a4"/>
            <w:sz w:val="24"/>
          </w:rPr>
          <w:t>3.</w:t>
        </w:r>
        <w:r w:rsidRPr="001A22C0">
          <w:rPr>
            <w:rStyle w:val="a4"/>
            <w:sz w:val="24"/>
          </w:rPr>
          <w:t>绿色园区名单</w:t>
        </w:r>
      </w:hyperlink>
      <w:r w:rsidRPr="001A22C0">
        <w:rPr>
          <w:sz w:val="24"/>
        </w:rPr>
        <w:br/>
      </w:r>
      <w:r w:rsidRPr="001A22C0">
        <w:rPr>
          <w:rFonts w:hint="eastAsia"/>
          <w:sz w:val="24"/>
        </w:rPr>
        <w:t xml:space="preserve">　</w:t>
      </w:r>
      <w:r>
        <w:rPr>
          <w:rFonts w:hint="eastAsia"/>
          <w:sz w:val="24"/>
        </w:rPr>
        <w:t xml:space="preserve">    </w:t>
      </w:r>
      <w:r w:rsidRPr="001A22C0">
        <w:rPr>
          <w:rFonts w:hint="eastAsia"/>
          <w:sz w:val="24"/>
        </w:rPr>
        <w:t xml:space="preserve">　</w:t>
      </w:r>
      <w:hyperlink r:id="rId7" w:history="1">
        <w:r w:rsidRPr="001A22C0">
          <w:rPr>
            <w:rStyle w:val="a4"/>
            <w:rFonts w:hint="eastAsia"/>
            <w:sz w:val="24"/>
          </w:rPr>
          <w:t>4.</w:t>
        </w:r>
        <w:r w:rsidRPr="001A22C0">
          <w:rPr>
            <w:rStyle w:val="a4"/>
            <w:rFonts w:hint="eastAsia"/>
            <w:sz w:val="24"/>
          </w:rPr>
          <w:t>绿色供应链示范企业名单</w:t>
        </w:r>
      </w:hyperlink>
      <w:r w:rsidRPr="001A22C0">
        <w:rPr>
          <w:rFonts w:hint="eastAsia"/>
          <w:sz w:val="24"/>
        </w:rPr>
        <w:br/>
      </w:r>
      <w:r w:rsidRPr="001A22C0">
        <w:rPr>
          <w:rFonts w:hint="eastAsia"/>
          <w:sz w:val="24"/>
        </w:rPr>
        <w:t xml:space="preserve">　　</w:t>
      </w:r>
    </w:p>
    <w:p w:rsidR="00A134BC" w:rsidRPr="001A22C0" w:rsidRDefault="00A134BC" w:rsidP="00A134BC">
      <w:pPr>
        <w:rPr>
          <w:sz w:val="24"/>
        </w:rPr>
      </w:pPr>
      <w:r>
        <w:rPr>
          <w:rFonts w:hint="eastAsia"/>
          <w:sz w:val="24"/>
        </w:rPr>
        <w:t xml:space="preserve">                                                2018</w:t>
      </w:r>
      <w:r>
        <w:rPr>
          <w:rFonts w:hint="eastAsia"/>
          <w:sz w:val="24"/>
        </w:rPr>
        <w:t>年</w:t>
      </w:r>
      <w:r>
        <w:rPr>
          <w:rFonts w:hint="eastAsia"/>
          <w:sz w:val="24"/>
        </w:rPr>
        <w:t>10</w:t>
      </w:r>
      <w:r>
        <w:rPr>
          <w:rFonts w:hint="eastAsia"/>
          <w:sz w:val="24"/>
        </w:rPr>
        <w:t>月</w:t>
      </w:r>
      <w:r>
        <w:rPr>
          <w:rFonts w:hint="eastAsia"/>
          <w:sz w:val="24"/>
        </w:rPr>
        <w:t>29</w:t>
      </w:r>
      <w:r>
        <w:rPr>
          <w:rFonts w:hint="eastAsia"/>
          <w:sz w:val="24"/>
        </w:rPr>
        <w:t>日</w:t>
      </w:r>
    </w:p>
    <w:p w:rsidR="00A134BC" w:rsidRDefault="00A134BC">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433E5B" w:rsidRDefault="00433E5B">
      <w:pPr>
        <w:rPr>
          <w:rFonts w:hint="eastAsia"/>
        </w:rPr>
      </w:pPr>
    </w:p>
    <w:p w:rsidR="007641C1" w:rsidRPr="002327AC" w:rsidRDefault="007641C1" w:rsidP="007641C1">
      <w:pPr>
        <w:widowControl/>
        <w:spacing w:line="360" w:lineRule="exact"/>
        <w:jc w:val="left"/>
        <w:rPr>
          <w:rFonts w:ascii="宋体" w:hAnsi="宋体" w:cs="宋体"/>
          <w:bCs/>
          <w:kern w:val="0"/>
          <w:sz w:val="28"/>
          <w:szCs w:val="28"/>
          <w:bdr w:val="single" w:sz="4" w:space="0" w:color="auto"/>
        </w:rPr>
      </w:pPr>
      <w:r w:rsidRPr="002327AC">
        <w:rPr>
          <w:rFonts w:ascii="宋体" w:hAnsi="宋体" w:cs="宋体" w:hint="eastAsia"/>
          <w:bCs/>
          <w:kern w:val="0"/>
          <w:sz w:val="28"/>
          <w:szCs w:val="28"/>
          <w:bdr w:val="single" w:sz="4" w:space="0" w:color="auto"/>
        </w:rPr>
        <w:lastRenderedPageBreak/>
        <w:t>政府信息</w:t>
      </w:r>
    </w:p>
    <w:p w:rsidR="007641C1" w:rsidRDefault="007641C1" w:rsidP="007641C1">
      <w:pPr>
        <w:widowControl/>
        <w:spacing w:line="360" w:lineRule="exact"/>
        <w:jc w:val="center"/>
        <w:rPr>
          <w:rFonts w:ascii="宋体" w:hAnsi="宋体" w:cs="宋体" w:hint="eastAsia"/>
          <w:b/>
          <w:bCs/>
          <w:kern w:val="0"/>
          <w:sz w:val="28"/>
          <w:szCs w:val="28"/>
        </w:rPr>
      </w:pPr>
    </w:p>
    <w:p w:rsidR="007641C1" w:rsidRPr="002327AC" w:rsidRDefault="007641C1" w:rsidP="007641C1">
      <w:pPr>
        <w:widowControl/>
        <w:spacing w:line="360" w:lineRule="exact"/>
        <w:jc w:val="center"/>
        <w:rPr>
          <w:rFonts w:ascii="宋体" w:hAnsi="宋体" w:cs="宋体"/>
          <w:b/>
          <w:bCs/>
          <w:kern w:val="0"/>
          <w:sz w:val="28"/>
          <w:szCs w:val="28"/>
        </w:rPr>
      </w:pPr>
      <w:r w:rsidRPr="002327AC">
        <w:rPr>
          <w:rFonts w:ascii="宋体" w:hAnsi="宋体" w:cs="宋体"/>
          <w:b/>
          <w:bCs/>
          <w:kern w:val="0"/>
          <w:sz w:val="28"/>
          <w:szCs w:val="28"/>
        </w:rPr>
        <w:t>生态环境部三举措禁止“一刀切”</w:t>
      </w:r>
    </w:p>
    <w:p w:rsidR="007641C1" w:rsidRPr="002327AC" w:rsidRDefault="007641C1" w:rsidP="007641C1">
      <w:pPr>
        <w:widowControl/>
        <w:spacing w:line="360" w:lineRule="exact"/>
        <w:jc w:val="left"/>
        <w:rPr>
          <w:rFonts w:ascii="宋体" w:hAnsi="宋体" w:cs="宋体"/>
          <w:kern w:val="0"/>
          <w:sz w:val="24"/>
        </w:rPr>
      </w:pPr>
    </w:p>
    <w:p w:rsidR="007641C1" w:rsidRPr="002327AC" w:rsidRDefault="007641C1" w:rsidP="007641C1">
      <w:pPr>
        <w:spacing w:line="440" w:lineRule="exact"/>
        <w:rPr>
          <w:rFonts w:ascii="仿宋" w:eastAsia="仿宋" w:hAnsi="仿宋"/>
          <w:sz w:val="24"/>
        </w:rPr>
      </w:pPr>
      <w:r w:rsidRPr="002327AC">
        <w:rPr>
          <w:kern w:val="0"/>
        </w:rPr>
        <w:t xml:space="preserve">　</w:t>
      </w:r>
      <w:r w:rsidRPr="002327AC">
        <w:rPr>
          <w:rFonts w:ascii="仿宋" w:eastAsia="仿宋" w:hAnsi="仿宋"/>
          <w:kern w:val="0"/>
          <w:sz w:val="24"/>
        </w:rPr>
        <w:t xml:space="preserve">　</w:t>
      </w:r>
      <w:r w:rsidRPr="002327AC">
        <w:rPr>
          <w:rFonts w:ascii="仿宋" w:eastAsia="仿宋" w:hAnsi="仿宋"/>
          <w:sz w:val="24"/>
        </w:rPr>
        <w:t xml:space="preserve">10月26~27日，生态环境部在京召开2018年全国生态环境系统改革工作座谈会。生态环境部党组书记、部长李干杰出席会议并讲话。他强调，严格禁止“一刀切”、保护合法合规企业权益，是深化环保领域“放管服”改革的重要内容。生态环境部将采取三方面措施深入扎实推进禁止环保“一刀切”工作。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一是出台一个更详尽的坚决禁止环保“一刀切”文件，针对可能产生“一刀切”现象的环保领域和监管措施，逐一提出工作要求，压实工作责任，同时在既查不作为又查乱作为、信息公开、信访举报、量化问责、规范自由裁量权等方面，制定措施，建立长效机制。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二是组织两个环保“一刀切”专项检查。结合正在进行的中央生态环保督察“回头看”和强化监督，把环保“一刀切”作为其中重要内容，开展专项检查。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三是查处通报一些典型案例，要求和督促地方严肃处理，并向社会公开通报，发挥警示作用。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李干杰要求，全国生态环境系统要切实将严格禁止“一刀切”摆在深化“放管服”改革的突出位置加以推进。针对污染防治的重点领域、重点区域、重点时段和重点任务，按照污染排放绩效和环境管理实际需要，科学制定实施管控措施。在生态环境保护督察执法中，严格禁止“一律关停”“先停再说”等敷衍应对做法，坚决避免以生态环境保护为借口紧急停工停业停产等简单粗暴行为。对于符合生态环境保护要求的企业，不得采取集中停产整治措施。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中国化工报记者从生态环境部获悉，第二批中央生态环境保护督察“回头看”即将全面启动，将组建5个督察组，组长由朱小丹、朱之鑫、吴新雄等担任，采取“一托二”的方式，分别负责对山西、辽宁、吉林、安徽、山东、湖北、湖南、四川、贵州、陕西等省份开展“回头看”督察进驻工作，对地方环保“一刀切”的强化监督将被作为其中重要内容。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事实上，对于环保“一刀切”、不作为、乱作为等问题，包括化工在内的很多行业企业都怨声载道。因为只要中央环保督察组一到达，化工园区、工业园区经常要被整体关闭，这不但让环保达标、合法合规的企业遭受重大损失，也不利于将地区的环保问题暴露出来，可以说有百害而无一利。 </w:t>
      </w:r>
    </w:p>
    <w:p w:rsidR="007641C1" w:rsidRPr="002327AC" w:rsidRDefault="007641C1" w:rsidP="007641C1">
      <w:pPr>
        <w:spacing w:line="440" w:lineRule="exact"/>
        <w:rPr>
          <w:rFonts w:ascii="仿宋" w:eastAsia="仿宋" w:hAnsi="仿宋"/>
          <w:sz w:val="24"/>
        </w:rPr>
      </w:pPr>
      <w:r w:rsidRPr="002327AC">
        <w:rPr>
          <w:rFonts w:ascii="仿宋" w:eastAsia="仿宋" w:hAnsi="仿宋"/>
          <w:sz w:val="24"/>
        </w:rPr>
        <w:t xml:space="preserve">　　许多企业都反映，一些企业通过大量投入，进行升级改造，已经在环保安全上达到较高水平，“一刀切”的关停方式对合规的、规模化的生产企业来说有失公平。希望政府不要伤害在环保方面遵纪守法的企业。 </w:t>
      </w:r>
    </w:p>
    <w:p w:rsidR="007641C1" w:rsidRPr="002327AC" w:rsidRDefault="007641C1" w:rsidP="007641C1">
      <w:pPr>
        <w:spacing w:line="440" w:lineRule="exact"/>
        <w:rPr>
          <w:rFonts w:ascii="仿宋" w:eastAsia="仿宋" w:hAnsi="仿宋"/>
          <w:sz w:val="24"/>
        </w:rPr>
      </w:pPr>
    </w:p>
    <w:p w:rsidR="007641C1" w:rsidRPr="00357D77" w:rsidRDefault="007641C1" w:rsidP="007641C1">
      <w:pPr>
        <w:jc w:val="left"/>
        <w:rPr>
          <w:rFonts w:hint="eastAsia"/>
          <w:sz w:val="28"/>
          <w:szCs w:val="28"/>
          <w:bdr w:val="single" w:sz="4" w:space="0" w:color="auto"/>
        </w:rPr>
      </w:pPr>
      <w:r w:rsidRPr="00357D77">
        <w:rPr>
          <w:rFonts w:hint="eastAsia"/>
          <w:sz w:val="28"/>
          <w:szCs w:val="28"/>
          <w:bdr w:val="single" w:sz="4" w:space="0" w:color="auto"/>
        </w:rPr>
        <w:lastRenderedPageBreak/>
        <w:t>政府信息</w:t>
      </w:r>
    </w:p>
    <w:p w:rsidR="007641C1" w:rsidRPr="00357D77" w:rsidRDefault="007641C1" w:rsidP="007641C1">
      <w:pPr>
        <w:jc w:val="center"/>
        <w:rPr>
          <w:b/>
          <w:sz w:val="28"/>
          <w:szCs w:val="28"/>
        </w:rPr>
      </w:pPr>
      <w:r w:rsidRPr="00357D77">
        <w:rPr>
          <w:rFonts w:hint="eastAsia"/>
          <w:b/>
          <w:sz w:val="28"/>
          <w:szCs w:val="28"/>
        </w:rPr>
        <w:t>工信部公告发布《铬化合物项目建设规范条件》</w:t>
      </w:r>
    </w:p>
    <w:p w:rsidR="007641C1" w:rsidRDefault="007641C1" w:rsidP="007641C1">
      <w:pPr>
        <w:jc w:val="center"/>
        <w:rPr>
          <w:rFonts w:hint="eastAsia"/>
        </w:rPr>
      </w:pPr>
    </w:p>
    <w:p w:rsidR="007641C1" w:rsidRDefault="007641C1" w:rsidP="007641C1">
      <w:pPr>
        <w:jc w:val="center"/>
        <w:rPr>
          <w:rFonts w:hint="eastAsia"/>
        </w:rPr>
      </w:pPr>
    </w:p>
    <w:p w:rsidR="007641C1" w:rsidRPr="00357D77" w:rsidRDefault="007641C1" w:rsidP="007641C1">
      <w:pPr>
        <w:jc w:val="center"/>
        <w:rPr>
          <w:sz w:val="28"/>
          <w:szCs w:val="28"/>
        </w:rPr>
      </w:pPr>
      <w:r w:rsidRPr="00357D77">
        <w:rPr>
          <w:rFonts w:hint="eastAsia"/>
          <w:sz w:val="28"/>
          <w:szCs w:val="28"/>
        </w:rPr>
        <w:t>中华人民共和国工业和信息化部公告</w:t>
      </w:r>
    </w:p>
    <w:p w:rsidR="007641C1" w:rsidRPr="0073304F" w:rsidRDefault="007641C1" w:rsidP="007641C1">
      <w:pPr>
        <w:jc w:val="center"/>
      </w:pPr>
      <w:r w:rsidRPr="0073304F">
        <w:t>2018</w:t>
      </w:r>
      <w:r w:rsidRPr="0073304F">
        <w:t>年第</w:t>
      </w:r>
      <w:r w:rsidRPr="0073304F">
        <w:t>51</w:t>
      </w:r>
      <w:r w:rsidRPr="0073304F">
        <w:t>号</w:t>
      </w:r>
    </w:p>
    <w:p w:rsidR="007641C1" w:rsidRPr="0073304F" w:rsidRDefault="007641C1" w:rsidP="007641C1">
      <w:r w:rsidRPr="0073304F">
        <w:rPr>
          <w:rFonts w:hint="eastAsia"/>
        </w:rPr>
        <w:t> </w:t>
      </w:r>
    </w:p>
    <w:p w:rsidR="007641C1" w:rsidRPr="00357D77" w:rsidRDefault="007641C1" w:rsidP="007641C1">
      <w:pPr>
        <w:rPr>
          <w:rFonts w:ascii="仿宋" w:eastAsia="仿宋" w:hAnsi="仿宋"/>
          <w:sz w:val="24"/>
        </w:rPr>
      </w:pPr>
      <w:r w:rsidRPr="00357D77">
        <w:rPr>
          <w:rFonts w:ascii="仿宋" w:eastAsia="仿宋" w:hAnsi="仿宋" w:hint="eastAsia"/>
          <w:sz w:val="24"/>
        </w:rPr>
        <w:t xml:space="preserve">    为指导地方工业和信息化主管部门实施铬化合物项目建设许可，促进铬化合物行业健康发展，根据国家有关法律法规，经商有关部门，工业和信息化部制定了《铬化合物项目建设规范条件》，现予以公告。</w:t>
      </w:r>
      <w:r w:rsidRPr="00357D77">
        <w:rPr>
          <w:rFonts w:ascii="仿宋" w:eastAsia="仿宋" w:hAnsi="仿宋" w:hint="eastAsia"/>
          <w:sz w:val="24"/>
        </w:rPr>
        <w:br/>
      </w:r>
      <w:r w:rsidRPr="00357D77">
        <w:rPr>
          <w:rFonts w:eastAsia="仿宋" w:hint="eastAsia"/>
          <w:sz w:val="24"/>
        </w:rPr>
        <w:t>  </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附件：</w:t>
      </w:r>
      <w:r w:rsidRPr="00357D77">
        <w:rPr>
          <w:rFonts w:ascii="仿宋" w:eastAsia="仿宋" w:hAnsi="仿宋"/>
          <w:sz w:val="24"/>
        </w:rPr>
        <w:fldChar w:fldCharType="begin"/>
      </w:r>
      <w:r w:rsidRPr="00357D77">
        <w:rPr>
          <w:rFonts w:ascii="仿宋" w:eastAsia="仿宋" w:hAnsi="仿宋"/>
          <w:sz w:val="24"/>
        </w:rPr>
        <w:instrText>HYPERLINK "http://www.miit.gov.cn/n1146295/n1652858/n1652930/n4509607/c6446601/part/6480697.doc"</w:instrText>
      </w:r>
      <w:r w:rsidRPr="00357D77">
        <w:rPr>
          <w:rFonts w:ascii="仿宋" w:eastAsia="仿宋" w:hAnsi="仿宋"/>
          <w:sz w:val="24"/>
        </w:rPr>
        <w:fldChar w:fldCharType="separate"/>
      </w:r>
      <w:r w:rsidRPr="00357D77">
        <w:rPr>
          <w:rStyle w:val="a4"/>
          <w:rFonts w:ascii="仿宋" w:eastAsia="仿宋" w:hAnsi="仿宋" w:hint="eastAsia"/>
          <w:sz w:val="24"/>
        </w:rPr>
        <w:t>铬化合物项目建设规范条件</w:t>
      </w:r>
      <w:r w:rsidRPr="00357D77">
        <w:rPr>
          <w:rFonts w:ascii="仿宋" w:eastAsia="仿宋" w:hAnsi="仿宋"/>
          <w:sz w:val="24"/>
        </w:rPr>
        <w:fldChar w:fldCharType="end"/>
      </w:r>
      <w:r w:rsidRPr="00357D77">
        <w:rPr>
          <w:rFonts w:ascii="仿宋" w:eastAsia="仿宋" w:hAnsi="仿宋" w:hint="eastAsia"/>
          <w:sz w:val="24"/>
        </w:rPr>
        <w:br/>
      </w:r>
      <w:r w:rsidRPr="00357D77">
        <w:rPr>
          <w:rFonts w:eastAsia="仿宋" w:hint="eastAsia"/>
          <w:sz w:val="24"/>
        </w:rPr>
        <w:t>  </w:t>
      </w:r>
      <w:r w:rsidRPr="00357D77">
        <w:rPr>
          <w:rFonts w:ascii="仿宋" w:eastAsia="仿宋" w:hAnsi="仿宋"/>
          <w:sz w:val="24"/>
        </w:rPr>
        <w:t xml:space="preserve">　</w:t>
      </w:r>
    </w:p>
    <w:p w:rsidR="007641C1" w:rsidRPr="0073304F" w:rsidRDefault="007641C1" w:rsidP="007641C1">
      <w:r>
        <w:rPr>
          <w:rFonts w:hint="eastAsia"/>
        </w:rPr>
        <w:t xml:space="preserve">                                            </w:t>
      </w:r>
      <w:r w:rsidRPr="0073304F">
        <w:rPr>
          <w:rFonts w:hint="eastAsia"/>
        </w:rPr>
        <w:t>工业和信息化部</w:t>
      </w:r>
      <w:r w:rsidRPr="0073304F">
        <w:rPr>
          <w:rFonts w:hint="eastAsia"/>
        </w:rPr>
        <w:br/>
      </w:r>
      <w:r>
        <w:rPr>
          <w:rFonts w:hint="eastAsia"/>
        </w:rPr>
        <w:t xml:space="preserve">                                           </w:t>
      </w:r>
      <w:r w:rsidRPr="0073304F">
        <w:t>2018</w:t>
      </w:r>
      <w:r w:rsidRPr="0073304F">
        <w:rPr>
          <w:rFonts w:hint="eastAsia"/>
        </w:rPr>
        <w:t>年</w:t>
      </w:r>
      <w:r w:rsidRPr="0073304F">
        <w:t>10</w:t>
      </w:r>
      <w:r w:rsidRPr="0073304F">
        <w:rPr>
          <w:rFonts w:hint="eastAsia"/>
        </w:rPr>
        <w:t>月</w:t>
      </w:r>
      <w:r w:rsidRPr="0073304F">
        <w:t>15</w:t>
      </w:r>
      <w:r w:rsidRPr="0073304F">
        <w:rPr>
          <w:rFonts w:hint="eastAsia"/>
        </w:rPr>
        <w:t>日</w:t>
      </w:r>
    </w:p>
    <w:p w:rsidR="007641C1" w:rsidRPr="0073304F" w:rsidRDefault="007641C1" w:rsidP="007641C1">
      <w:r>
        <w:rPr>
          <w:rFonts w:hint="eastAsia"/>
        </w:rPr>
        <w:t xml:space="preserve">    </w:t>
      </w:r>
      <w:r w:rsidRPr="0073304F">
        <w:rPr>
          <w:rFonts w:hint="eastAsia"/>
        </w:rPr>
        <w:t>附件</w:t>
      </w:r>
    </w:p>
    <w:p w:rsidR="007641C1" w:rsidRPr="00357D77" w:rsidRDefault="007641C1" w:rsidP="007641C1">
      <w:pPr>
        <w:jc w:val="center"/>
        <w:rPr>
          <w:rFonts w:asciiTheme="majorEastAsia" w:eastAsiaTheme="majorEastAsia" w:hAnsiTheme="majorEastAsia" w:hint="eastAsia"/>
          <w:sz w:val="28"/>
          <w:szCs w:val="28"/>
        </w:rPr>
      </w:pPr>
      <w:r w:rsidRPr="0073304F">
        <w:rPr>
          <w:rFonts w:hint="eastAsia"/>
        </w:rPr>
        <w:br/>
      </w:r>
      <w:r w:rsidRPr="00357D77">
        <w:rPr>
          <w:rFonts w:asciiTheme="majorEastAsia" w:eastAsiaTheme="majorEastAsia" w:hAnsiTheme="majorEastAsia" w:hint="eastAsia"/>
          <w:sz w:val="28"/>
          <w:szCs w:val="28"/>
        </w:rPr>
        <w:t>铬化合物项目建设规范条件</w:t>
      </w:r>
    </w:p>
    <w:p w:rsidR="007641C1" w:rsidRPr="00357D77" w:rsidRDefault="007641C1" w:rsidP="007641C1">
      <w:pPr>
        <w:jc w:val="center"/>
        <w:rPr>
          <w:rFonts w:ascii="仿宋" w:eastAsia="仿宋" w:hAnsi="仿宋"/>
          <w:sz w:val="24"/>
        </w:rPr>
      </w:pP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为促进铬化合物行业结构调整和产业升级，严格新建项目建设标准，根据国家有关法律法规，按照“科学选址、技术先进、资源节约、安全环保”的可持续发展原则，制定本规范条件。</w:t>
      </w:r>
    </w:p>
    <w:p w:rsidR="007641C1" w:rsidRPr="00357D77" w:rsidRDefault="007641C1" w:rsidP="007641C1">
      <w:pPr>
        <w:rPr>
          <w:rFonts w:ascii="仿宋" w:eastAsia="仿宋" w:hAnsi="仿宋"/>
          <w:sz w:val="24"/>
        </w:rPr>
      </w:pPr>
      <w:r w:rsidRPr="00357D77">
        <w:rPr>
          <w:rFonts w:eastAsia="仿宋" w:hint="eastAsia"/>
          <w:sz w:val="24"/>
        </w:rPr>
        <w:t>  </w:t>
      </w:r>
      <w:r>
        <w:rPr>
          <w:rFonts w:eastAsia="仿宋" w:hint="eastAsia"/>
          <w:sz w:val="24"/>
        </w:rPr>
        <w:t xml:space="preserve">   </w:t>
      </w:r>
      <w:r w:rsidRPr="00357D77">
        <w:rPr>
          <w:rFonts w:eastAsia="仿宋" w:hint="eastAsia"/>
          <w:sz w:val="24"/>
        </w:rPr>
        <w:t> </w:t>
      </w:r>
      <w:r w:rsidRPr="00357D77">
        <w:rPr>
          <w:rFonts w:ascii="仿宋" w:eastAsia="仿宋" w:hAnsi="仿宋" w:hint="eastAsia"/>
          <w:sz w:val="24"/>
        </w:rPr>
        <w:t>一、总则</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（一）本规范条件所称铬化合物，是指以铬矿、碳素铬铁等含铬原料生产的铬酸盐、重铬酸盐、铬酸酐等产品，以及利用铬酸盐、重铬酸盐或者铬酸酐等生产的铬盐、铬氧化物等产品。</w:t>
      </w:r>
    </w:p>
    <w:p w:rsidR="007641C1" w:rsidRPr="00357D77" w:rsidRDefault="007641C1" w:rsidP="007641C1">
      <w:pPr>
        <w:rPr>
          <w:rFonts w:ascii="仿宋" w:eastAsia="仿宋" w:hAnsi="仿宋"/>
          <w:sz w:val="24"/>
        </w:rPr>
      </w:pPr>
      <w:r w:rsidRPr="00357D77">
        <w:rPr>
          <w:rFonts w:eastAsia="仿宋" w:hint="eastAsia"/>
          <w:sz w:val="24"/>
        </w:rPr>
        <w:t>  </w:t>
      </w:r>
      <w:r>
        <w:rPr>
          <w:rFonts w:eastAsia="仿宋" w:hint="eastAsia"/>
          <w:sz w:val="24"/>
        </w:rPr>
        <w:t xml:space="preserve">   </w:t>
      </w:r>
      <w:r w:rsidRPr="00357D77">
        <w:rPr>
          <w:rFonts w:eastAsia="仿宋" w:hint="eastAsia"/>
          <w:sz w:val="24"/>
        </w:rPr>
        <w:t>  </w:t>
      </w:r>
      <w:r w:rsidRPr="00357D77">
        <w:rPr>
          <w:rFonts w:ascii="仿宋" w:eastAsia="仿宋" w:hAnsi="仿宋" w:hint="eastAsia"/>
          <w:sz w:val="24"/>
        </w:rPr>
        <w:t>二、产业布局</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（二）新建、扩建铬化合物项目应符合国家相关产业政策及发展规划，符合相关法律法规、生态环境规划和土地利用规划要求。</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（三）新建、扩建铬化合物项目原则上应布局在依法合规设立、污染治理和安全环境风险防范设施齐全的化工园区内，并符合园区总体规划、产业发展规划和规划环评。</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四）新建、扩建铬化合物项目外部防护距离应符合相关国家标准或规范要求。严禁在依法设立的自然保护区、风景名胜区、饮用水水源保护区、重要水源涵养区、文化保护地、国家公园、生态保护红线和其他需要特别保护的区域内，以及土地利用总体规划确定的耕地和基本农田保护范围内，新建、扩建铬化合物项目。</w:t>
      </w:r>
    </w:p>
    <w:p w:rsidR="007641C1" w:rsidRPr="00357D77" w:rsidRDefault="007641C1" w:rsidP="007641C1">
      <w:pPr>
        <w:rPr>
          <w:rFonts w:ascii="仿宋" w:eastAsia="仿宋" w:hAnsi="仿宋"/>
          <w:sz w:val="24"/>
        </w:rPr>
      </w:pPr>
      <w:r w:rsidRPr="00357D77">
        <w:rPr>
          <w:rFonts w:eastAsia="仿宋" w:hint="eastAsia"/>
          <w:sz w:val="24"/>
        </w:rPr>
        <w:t>    </w:t>
      </w:r>
      <w:r>
        <w:rPr>
          <w:rFonts w:eastAsia="仿宋" w:hint="eastAsia"/>
          <w:sz w:val="24"/>
        </w:rPr>
        <w:t xml:space="preserve">    </w:t>
      </w:r>
      <w:r w:rsidRPr="00357D77">
        <w:rPr>
          <w:rFonts w:ascii="仿宋" w:eastAsia="仿宋" w:hAnsi="仿宋" w:hint="eastAsia"/>
          <w:sz w:val="24"/>
        </w:rPr>
        <w:t>三、技术装备</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五）新建、扩建重铬酸钠项目应采用无钙焙烧、非焙烧法清洁生产工艺，严禁采用少钙焙烧工艺。焙烧工艺熟料浸滤铬酸钠工序，优先采用湿磨-带式过滤等先进工艺；铬酸钠碱性液中和除铝工序，优先采用铬矿焙烧尾气碳化中和除铝工艺；铬酸钠中性液除钒工序，优先采用羟基氧化物吸附工艺。重铬酸钠生产应采用连续结晶法、碳化法或电解法工艺。铬酸酐生产应采用连续法或电解法工艺。氧化铬绿生产优先采用铬酸盐氢还原法、回转窑连续生产工艺等技术。</w:t>
      </w:r>
    </w:p>
    <w:p w:rsidR="007641C1" w:rsidRPr="00357D77" w:rsidRDefault="007641C1" w:rsidP="007641C1">
      <w:pPr>
        <w:rPr>
          <w:rFonts w:ascii="仿宋" w:eastAsia="仿宋" w:hAnsi="仿宋"/>
          <w:sz w:val="24"/>
        </w:rPr>
      </w:pPr>
      <w:r>
        <w:rPr>
          <w:rFonts w:ascii="仿宋" w:eastAsia="仿宋" w:hAnsi="仿宋" w:hint="eastAsia"/>
          <w:sz w:val="24"/>
        </w:rPr>
        <w:lastRenderedPageBreak/>
        <w:t xml:space="preserve">    </w:t>
      </w:r>
      <w:r w:rsidRPr="00357D77">
        <w:rPr>
          <w:rFonts w:ascii="仿宋" w:eastAsia="仿宋" w:hAnsi="仿宋" w:hint="eastAsia"/>
          <w:sz w:val="24"/>
        </w:rPr>
        <w:t>（六）新建、扩建重铬酸钠项目应采用集散控制系统（DCS）、电气控制系统（ECS）或过程控制系统（PCS）优化控制生产过程。鼓励铬化合物生产企业建设智能工厂，利用信息化、智能化技术提升安全环保水平。</w:t>
      </w:r>
    </w:p>
    <w:p w:rsidR="007641C1" w:rsidRPr="00357D77" w:rsidRDefault="007641C1" w:rsidP="007641C1">
      <w:pPr>
        <w:rPr>
          <w:rFonts w:ascii="仿宋" w:eastAsia="仿宋" w:hAnsi="仿宋"/>
          <w:sz w:val="24"/>
        </w:rPr>
      </w:pPr>
      <w:r w:rsidRPr="00357D77">
        <w:rPr>
          <w:rFonts w:eastAsia="仿宋" w:hint="eastAsia"/>
          <w:sz w:val="24"/>
        </w:rPr>
        <w:t>    </w:t>
      </w:r>
      <w:r>
        <w:rPr>
          <w:rFonts w:eastAsia="仿宋" w:hint="eastAsia"/>
          <w:sz w:val="24"/>
        </w:rPr>
        <w:t xml:space="preserve">    </w:t>
      </w:r>
      <w:r w:rsidRPr="00357D77">
        <w:rPr>
          <w:rFonts w:ascii="仿宋" w:eastAsia="仿宋" w:hAnsi="仿宋" w:hint="eastAsia"/>
          <w:sz w:val="24"/>
        </w:rPr>
        <w:t>四、原料、能源消耗和产品质量</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（七）新建、扩建重铬酸钠项目主要原料和能源消耗应达到表1标准。</w:t>
      </w:r>
    </w:p>
    <w:p w:rsidR="007641C1" w:rsidRPr="00357D77" w:rsidRDefault="007641C1" w:rsidP="007641C1">
      <w:pPr>
        <w:jc w:val="center"/>
        <w:rPr>
          <w:rFonts w:ascii="仿宋" w:eastAsia="仿宋" w:hAnsi="仿宋"/>
          <w:sz w:val="24"/>
        </w:rPr>
      </w:pPr>
      <w:r w:rsidRPr="00357D77">
        <w:rPr>
          <w:rFonts w:ascii="仿宋" w:eastAsia="仿宋" w:hAnsi="仿宋" w:hint="eastAsia"/>
          <w:sz w:val="24"/>
        </w:rPr>
        <w:t>表1</w:t>
      </w:r>
      <w:r w:rsidRPr="00357D77">
        <w:rPr>
          <w:rFonts w:eastAsia="仿宋" w:hint="eastAsia"/>
          <w:sz w:val="24"/>
        </w:rPr>
        <w:t>    </w:t>
      </w:r>
      <w:r w:rsidRPr="00357D77">
        <w:rPr>
          <w:rFonts w:ascii="仿宋" w:eastAsia="仿宋" w:hAnsi="仿宋" w:hint="eastAsia"/>
          <w:sz w:val="24"/>
        </w:rPr>
        <w:t>吨重铬酸钠主要消耗指标</w:t>
      </w:r>
    </w:p>
    <w:tbl>
      <w:tblPr>
        <w:tblpPr w:leftFromText="165" w:rightFromText="165" w:topFromText="100" w:bottomFromText="100" w:vertAnchor="text" w:horzAnchor="margin" w:tblpXSpec="center" w:tblpY="150"/>
        <w:tblW w:w="0" w:type="auto"/>
        <w:tblCellMar>
          <w:left w:w="0" w:type="dxa"/>
          <w:right w:w="0" w:type="dxa"/>
        </w:tblCellMar>
        <w:tblLook w:val="04A0"/>
      </w:tblPr>
      <w:tblGrid>
        <w:gridCol w:w="2830"/>
        <w:gridCol w:w="1673"/>
        <w:gridCol w:w="1701"/>
        <w:gridCol w:w="2092"/>
      </w:tblGrid>
      <w:tr w:rsidR="007641C1" w:rsidRPr="00357D77" w:rsidTr="007641C1">
        <w:tc>
          <w:tcPr>
            <w:tcW w:w="2830" w:type="dxa"/>
            <w:vMerge w:val="restart"/>
            <w:tcBorders>
              <w:top w:val="single" w:sz="8" w:space="0" w:color="auto"/>
              <w:left w:val="single" w:sz="8" w:space="0" w:color="auto"/>
              <w:bottom w:val="single" w:sz="8" w:space="0" w:color="000000"/>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工艺</w:t>
            </w:r>
          </w:p>
          <w:p w:rsidR="007641C1" w:rsidRPr="00357D77" w:rsidRDefault="007641C1" w:rsidP="007641C1">
            <w:pPr>
              <w:rPr>
                <w:rFonts w:ascii="仿宋" w:eastAsia="仿宋" w:hAnsi="仿宋"/>
                <w:sz w:val="24"/>
              </w:rPr>
            </w:pPr>
            <w:r w:rsidRPr="00357D77">
              <w:rPr>
                <w:rFonts w:ascii="仿宋" w:eastAsia="仿宋" w:hAnsi="仿宋"/>
                <w:sz w:val="24"/>
              </w:rPr>
              <w:t>指标</w:t>
            </w:r>
          </w:p>
        </w:tc>
        <w:tc>
          <w:tcPr>
            <w:tcW w:w="1673" w:type="dxa"/>
            <w:vMerge w:val="restart"/>
            <w:tcBorders>
              <w:top w:val="single" w:sz="8" w:space="0" w:color="auto"/>
              <w:left w:val="nil"/>
              <w:bottom w:val="single" w:sz="8" w:space="0" w:color="000000"/>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焙烧法</w:t>
            </w:r>
          </w:p>
        </w:tc>
        <w:tc>
          <w:tcPr>
            <w:tcW w:w="3793"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非焙烧法*</w:t>
            </w:r>
          </w:p>
        </w:tc>
      </w:tr>
      <w:tr w:rsidR="007641C1" w:rsidRPr="00357D77" w:rsidTr="007641C1">
        <w:tc>
          <w:tcPr>
            <w:tcW w:w="0" w:type="auto"/>
            <w:vMerge/>
            <w:tcBorders>
              <w:top w:val="single" w:sz="8" w:space="0" w:color="auto"/>
              <w:left w:val="single" w:sz="8" w:space="0" w:color="auto"/>
              <w:bottom w:val="single" w:sz="8" w:space="0" w:color="000000"/>
              <w:right w:val="single" w:sz="8" w:space="0" w:color="auto"/>
            </w:tcBorders>
            <w:vAlign w:val="center"/>
            <w:hideMark/>
          </w:tcPr>
          <w:p w:rsidR="007641C1" w:rsidRPr="00357D77" w:rsidRDefault="007641C1" w:rsidP="007641C1">
            <w:pPr>
              <w:rPr>
                <w:rFonts w:ascii="仿宋" w:eastAsia="仿宋" w:hAnsi="仿宋"/>
                <w:sz w:val="24"/>
              </w:rPr>
            </w:pPr>
          </w:p>
        </w:tc>
        <w:tc>
          <w:tcPr>
            <w:tcW w:w="0" w:type="auto"/>
            <w:vMerge/>
            <w:tcBorders>
              <w:top w:val="single" w:sz="8" w:space="0" w:color="auto"/>
              <w:left w:val="nil"/>
              <w:bottom w:val="single" w:sz="8" w:space="0" w:color="000000"/>
              <w:right w:val="single" w:sz="8" w:space="0" w:color="auto"/>
            </w:tcBorders>
            <w:vAlign w:val="center"/>
            <w:hideMark/>
          </w:tcPr>
          <w:p w:rsidR="007641C1" w:rsidRPr="00357D77" w:rsidRDefault="007641C1" w:rsidP="007641C1">
            <w:pPr>
              <w:rPr>
                <w:rFonts w:ascii="仿宋" w:eastAsia="仿宋" w:hAnsi="仿宋"/>
                <w:sz w:val="24"/>
              </w:rPr>
            </w:pP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641C1" w:rsidRPr="00357D77" w:rsidRDefault="007641C1" w:rsidP="007641C1">
            <w:pPr>
              <w:rPr>
                <w:rFonts w:ascii="仿宋" w:eastAsia="仿宋" w:hAnsi="仿宋"/>
                <w:sz w:val="24"/>
              </w:rPr>
            </w:pPr>
            <w:r w:rsidRPr="00357D77">
              <w:rPr>
                <w:rFonts w:ascii="仿宋" w:eastAsia="仿宋" w:hAnsi="仿宋"/>
                <w:sz w:val="24"/>
              </w:rPr>
              <w:t>铬铁矿为原料</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碳素铬铁为原料</w:t>
            </w:r>
          </w:p>
        </w:tc>
      </w:tr>
      <w:tr w:rsidR="007641C1" w:rsidRPr="00357D77" w:rsidTr="007641C1">
        <w:tc>
          <w:tcPr>
            <w:tcW w:w="283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铬铁矿（以Cr2O3含量50%wt计）吨</w:t>
            </w:r>
          </w:p>
        </w:tc>
        <w:tc>
          <w:tcPr>
            <w:tcW w:w="167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1.15</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1.10</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w:t>
            </w:r>
          </w:p>
        </w:tc>
      </w:tr>
      <w:tr w:rsidR="007641C1" w:rsidRPr="00357D77" w:rsidTr="007641C1">
        <w:tc>
          <w:tcPr>
            <w:tcW w:w="28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铬铁（以Cr含量50%wt计）吨</w:t>
            </w:r>
          </w:p>
        </w:tc>
        <w:tc>
          <w:tcPr>
            <w:tcW w:w="1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0.72</w:t>
            </w:r>
          </w:p>
        </w:tc>
      </w:tr>
      <w:tr w:rsidR="007641C1" w:rsidRPr="00357D77" w:rsidTr="007641C1">
        <w:tc>
          <w:tcPr>
            <w:tcW w:w="28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新鲜水</w:t>
            </w:r>
            <w:r w:rsidRPr="00357D77">
              <w:rPr>
                <w:rFonts w:eastAsia="仿宋"/>
                <w:sz w:val="24"/>
              </w:rPr>
              <w:t> </w:t>
            </w:r>
            <w:r w:rsidRPr="00357D77">
              <w:rPr>
                <w:rFonts w:ascii="仿宋" w:eastAsia="仿宋" w:hAnsi="仿宋"/>
                <w:sz w:val="24"/>
              </w:rPr>
              <w:t>立方米</w:t>
            </w:r>
          </w:p>
        </w:tc>
        <w:tc>
          <w:tcPr>
            <w:tcW w:w="1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4</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3</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2</w:t>
            </w:r>
          </w:p>
        </w:tc>
      </w:tr>
      <w:tr w:rsidR="007641C1" w:rsidRPr="00357D77" w:rsidTr="007641C1">
        <w:tc>
          <w:tcPr>
            <w:tcW w:w="28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综合能耗（标准煤）吨</w:t>
            </w:r>
          </w:p>
        </w:tc>
        <w:tc>
          <w:tcPr>
            <w:tcW w:w="1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1.5</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1.4</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0.6</w:t>
            </w:r>
          </w:p>
        </w:tc>
      </w:tr>
      <w:tr w:rsidR="007641C1" w:rsidRPr="00357D77" w:rsidTr="007641C1">
        <w:trPr>
          <w:trHeight w:val="90"/>
        </w:trPr>
        <w:tc>
          <w:tcPr>
            <w:tcW w:w="28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铬渣</w:t>
            </w:r>
          </w:p>
        </w:tc>
        <w:tc>
          <w:tcPr>
            <w:tcW w:w="1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≤0.8</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≤0.7</w:t>
            </w:r>
          </w:p>
        </w:tc>
        <w:tc>
          <w:tcPr>
            <w:tcW w:w="20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641C1" w:rsidRPr="00357D77" w:rsidRDefault="007641C1" w:rsidP="007641C1">
            <w:pPr>
              <w:rPr>
                <w:rFonts w:ascii="仿宋" w:eastAsia="仿宋" w:hAnsi="仿宋"/>
                <w:sz w:val="24"/>
              </w:rPr>
            </w:pPr>
            <w:r w:rsidRPr="00357D77">
              <w:rPr>
                <w:rFonts w:ascii="仿宋" w:eastAsia="仿宋" w:hAnsi="仿宋"/>
                <w:sz w:val="24"/>
              </w:rPr>
              <w:t>-</w:t>
            </w:r>
          </w:p>
        </w:tc>
      </w:tr>
    </w:tbl>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Default="007641C1" w:rsidP="007641C1">
      <w:pPr>
        <w:rPr>
          <w:rFonts w:ascii="仿宋" w:eastAsia="仿宋" w:hAnsi="仿宋" w:hint="eastAsia"/>
          <w:sz w:val="24"/>
        </w:rPr>
      </w:pPr>
    </w:p>
    <w:p w:rsidR="007641C1" w:rsidRPr="00357D77" w:rsidRDefault="007641C1" w:rsidP="007641C1">
      <w:pPr>
        <w:rPr>
          <w:rFonts w:ascii="仿宋" w:eastAsia="仿宋" w:hAnsi="仿宋"/>
          <w:sz w:val="24"/>
        </w:rPr>
      </w:pPr>
      <w:r>
        <w:rPr>
          <w:rFonts w:eastAsia="仿宋" w:hint="eastAsia"/>
          <w:sz w:val="24"/>
        </w:rPr>
        <w:t xml:space="preserve">  </w:t>
      </w:r>
      <w:r w:rsidRPr="00357D77">
        <w:rPr>
          <w:rFonts w:eastAsia="仿宋" w:hint="eastAsia"/>
          <w:sz w:val="24"/>
        </w:rPr>
        <w:t>   </w:t>
      </w:r>
      <w:r w:rsidRPr="00357D77">
        <w:rPr>
          <w:rFonts w:ascii="仿宋" w:eastAsia="仿宋" w:hAnsi="仿宋" w:hint="eastAsia"/>
          <w:sz w:val="24"/>
        </w:rPr>
        <w:t>（八）铬化合物生产企业应建立完善的产品质量保障体系，具备健全的质量管理机构和质量检验实验室，配备专职质量管理和质量检验人员。产品质量应符合相应的国家标准或行业标准。</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五、环境保护和清洁生产</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九）铬化合物生产企业应当遵守《环境保护法》等法律法规以及环保标准，建立健全企业环境保护管理体系。严格落实《大气污染防治行动计划》《水污染防治行动计划》《土壤污染防治行动计划》等环境保护要求。</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优先采用资源利用率高以及污染物产生量少的清洁生产技术、工艺和设备。企业应当对生产和服务过程中的资源消耗以及废物的产生情况进行监测，依法开展清洁生产审核，并通过清洁生产实施效果评估验收。</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一）严格执行环境影响评价制度，配套的环境保护设施必须与主体工程同时设计、同时施工、同时投产使用。生产企业应依法取得排污许可证，严格执行国家和地方关于污水和废气排放、噪声控制、固体废物(含危险废物)</w:t>
      </w:r>
      <w:r w:rsidRPr="00357D77">
        <w:rPr>
          <w:rFonts w:eastAsia="仿宋" w:hint="eastAsia"/>
          <w:sz w:val="24"/>
        </w:rPr>
        <w:t> </w:t>
      </w:r>
      <w:r w:rsidRPr="00357D77">
        <w:rPr>
          <w:rFonts w:ascii="仿宋" w:eastAsia="仿宋" w:hAnsi="仿宋" w:hint="eastAsia"/>
          <w:sz w:val="24"/>
        </w:rPr>
        <w:t>、放射性废物污染防治有关法律法规、标准、规范和排污许可证的要求，做到达标、达总量控制要求排放和依法合规处置。</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二）生产过程中产生的废水应分类收集、分质处理。各种含铬工艺废水和厂区初期雨水全部回收利用不外排，设立事故池；生活废水和软化水系统排污水应排入工业园区污水处理管网集中处理，或自行处理达标排放。对铬化合物生产区域地面应按要求采取分级防渗措施，防止六价铬污染土壤和地下水，并按要求设置长期地下水观测井。</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三）生产过程中产生的废气应采取负压收集、处理，对无法完全密闭的排放点，应安装集气装置，控制无组织排放；对易产生扬尘的区域，可采取洒水等抑尘措施；对收集的含铬粉尘、含铬水雾、含铬酸雾等应全部回收利用。</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四）生产过程中产生的固体废物，应按其性质和特点进行鉴别分类，遵循“无害化、减量化、资源化”的原则，按照固体废物相关管理规定分别进行处置。铬渣、铝泥、芒硝、硫酸氢钠、废水处理污泥等含铬危险废物，应进行资源化综合利用，严格限制含铬废渣堆存。对铬危险废物和工艺中转渣暂存场选址和污染控制措施应符合《危险废物贮存污染控制标准》（GB18597）要求。</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（十五）铬渣的处理处置和综合利用严格按照《铬渣处理处置规范》（GB/T 31852）、《铬</w:t>
      </w:r>
      <w:r w:rsidRPr="00357D77">
        <w:rPr>
          <w:rFonts w:ascii="仿宋" w:eastAsia="仿宋" w:hAnsi="仿宋" w:hint="eastAsia"/>
          <w:sz w:val="24"/>
        </w:rPr>
        <w:lastRenderedPageBreak/>
        <w:t>渣污染治理环境保护技术规范（暂行）》（HJ/T301）的要求执行，确保铬渣污染治理全过程环境安全。鼓励开发含铬废渣的综合利用技术，以及低成本铬污染场地和地下水修复技术。</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（十六）含铬铝泥宜用于生产氢氧化铝或进行深加工生产含铝产品等；含铬芒硝宜用作生产硫化碱或元明粉的原料等；含铬硫酸氢钠宜回收利用；酸泥宜用于生产碱式硫酸铬等。</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（十七）含铬工艺废水综合利用率</w:t>
      </w:r>
      <w:r w:rsidRPr="00357D77">
        <w:rPr>
          <w:rFonts w:eastAsia="仿宋" w:hint="eastAsia"/>
          <w:sz w:val="24"/>
        </w:rPr>
        <w:t> </w:t>
      </w:r>
      <w:r w:rsidRPr="00357D77">
        <w:rPr>
          <w:rFonts w:ascii="仿宋" w:eastAsia="仿宋" w:hAnsi="仿宋" w:hint="eastAsia"/>
          <w:sz w:val="24"/>
        </w:rPr>
        <w:t>100%，含铬固体废物综合利用和安全处理处置率100%；各种综合利用的副产品，应严格控制其中的铬含量，杜绝含铬污染物转移隐患。</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六、安全、消防和职业病防治</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八）铬化合物生产企业应符合《安全生产法》、《消防法》、《职业病防治法》、《工作场所有害因素职业接触限值》等有关安全生产的法律、法规，建立、健全安全生产责任制和安全生产规章制度，并遵守危险化学品安全生产监督管理的规定和要求；应当具备有关法律、行政法规和国家标准或者行业标准规定的安全生产、职业健康条件。</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十九）新建、扩建铬化合物项目安全、消防设施和职业病防护设施应与主体工程同时设计、同时施工、同时投入生产和使用，依法向安全生产监督管理部门申请危险化学品建设项目安全条件审查、安全设施的设计审查。企业应严格依法执行安全评价、职业病危害评价制度及安全设施和职业病防护措施，依法开展职业健康监护。</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（二十）铬化合物生产企业应严格按照《危险化学品安全管理条例》及其配套法律法规和标准规范要求加强管理；按照《危险化学品生产企业安全生产许可证实施办法》的要求，取得危险化学品安全生产许可证。</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（二十一）铬化合物生产企业应制定生产安全事故应急预案，定期进行演练和评估，并配备安全、环保、消防专职管理人员和相应的器材设备。</w:t>
      </w:r>
    </w:p>
    <w:p w:rsidR="007641C1" w:rsidRPr="00357D77" w:rsidRDefault="007641C1" w:rsidP="007641C1">
      <w:pPr>
        <w:rPr>
          <w:rFonts w:ascii="仿宋" w:eastAsia="仿宋" w:hAnsi="仿宋"/>
          <w:sz w:val="24"/>
        </w:rPr>
      </w:pPr>
      <w:r w:rsidRPr="00357D77">
        <w:rPr>
          <w:rFonts w:eastAsia="仿宋" w:hint="eastAsia"/>
          <w:sz w:val="24"/>
        </w:rPr>
        <w:t>   </w:t>
      </w:r>
      <w:r>
        <w:rPr>
          <w:rFonts w:eastAsia="仿宋" w:hint="eastAsia"/>
          <w:sz w:val="24"/>
        </w:rPr>
        <w:t xml:space="preserve">   </w:t>
      </w:r>
      <w:r w:rsidRPr="00357D77">
        <w:rPr>
          <w:rFonts w:eastAsia="仿宋" w:hint="eastAsia"/>
          <w:sz w:val="24"/>
        </w:rPr>
        <w:t> </w:t>
      </w:r>
      <w:r w:rsidRPr="00357D77">
        <w:rPr>
          <w:rFonts w:ascii="仿宋" w:eastAsia="仿宋" w:hAnsi="仿宋" w:hint="eastAsia"/>
          <w:sz w:val="24"/>
        </w:rPr>
        <w:t>七、监督与管理</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二）新建、扩建铬化合物项目应严格按照国家有关规定进行安全许可、环境影响评价、土地使用、项目备案或核准管理。新建、扩建铬化合物装置应由国家认可有资质的设计单位进行设计、施工，项目投料试车前，需具备完善的安全、环保、消防、急救系统和齐全的政府相关部门审批手续。</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八、附则</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（二十三）本规范条件中涉及的企业，包括中华人民共和国境内（台湾、香港、澳门地区除外）所有类型的铬化合物生产企业。</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（二十四）本规范条件中所涉及的国家法律法规、标准若进行修订，则按修订后的最新版本执行。</w:t>
      </w:r>
    </w:p>
    <w:p w:rsidR="007641C1" w:rsidRPr="00357D77" w:rsidRDefault="007641C1" w:rsidP="007641C1">
      <w:pPr>
        <w:rPr>
          <w:rFonts w:ascii="仿宋" w:eastAsia="仿宋" w:hAnsi="仿宋"/>
          <w:sz w:val="24"/>
        </w:rPr>
      </w:pPr>
      <w:r>
        <w:rPr>
          <w:rFonts w:ascii="仿宋" w:eastAsia="仿宋" w:hAnsi="仿宋" w:hint="eastAsia"/>
          <w:sz w:val="24"/>
        </w:rPr>
        <w:t xml:space="preserve">    </w:t>
      </w:r>
      <w:r w:rsidRPr="00357D77">
        <w:rPr>
          <w:rFonts w:ascii="仿宋" w:eastAsia="仿宋" w:hAnsi="仿宋" w:hint="eastAsia"/>
          <w:sz w:val="24"/>
        </w:rPr>
        <w:t>（二十五）本规范条件自2018</w:t>
      </w:r>
      <w:r w:rsidRPr="00357D77">
        <w:rPr>
          <w:rFonts w:eastAsia="仿宋" w:hint="eastAsia"/>
          <w:sz w:val="24"/>
        </w:rPr>
        <w:t> </w:t>
      </w:r>
      <w:r w:rsidRPr="00357D77">
        <w:rPr>
          <w:rFonts w:ascii="仿宋" w:eastAsia="仿宋" w:hAnsi="仿宋" w:hint="eastAsia"/>
          <w:sz w:val="24"/>
        </w:rPr>
        <w:t>年</w:t>
      </w:r>
      <w:r w:rsidRPr="00357D77">
        <w:rPr>
          <w:rFonts w:eastAsia="仿宋" w:hint="eastAsia"/>
          <w:sz w:val="24"/>
        </w:rPr>
        <w:t> </w:t>
      </w:r>
      <w:r w:rsidRPr="00357D77">
        <w:rPr>
          <w:rFonts w:ascii="仿宋" w:eastAsia="仿宋" w:hAnsi="仿宋" w:hint="eastAsia"/>
          <w:sz w:val="24"/>
        </w:rPr>
        <w:t>12</w:t>
      </w:r>
      <w:r w:rsidRPr="00357D77">
        <w:rPr>
          <w:rFonts w:eastAsia="仿宋" w:hint="eastAsia"/>
          <w:sz w:val="24"/>
        </w:rPr>
        <w:t> </w:t>
      </w:r>
      <w:r w:rsidRPr="00357D77">
        <w:rPr>
          <w:rFonts w:ascii="仿宋" w:eastAsia="仿宋" w:hAnsi="仿宋" w:hint="eastAsia"/>
          <w:sz w:val="24"/>
        </w:rPr>
        <w:t>月</w:t>
      </w:r>
      <w:r w:rsidRPr="00357D77">
        <w:rPr>
          <w:rFonts w:eastAsia="仿宋" w:hint="eastAsia"/>
          <w:sz w:val="24"/>
        </w:rPr>
        <w:t> </w:t>
      </w:r>
      <w:r w:rsidRPr="00357D77">
        <w:rPr>
          <w:rFonts w:ascii="仿宋" w:eastAsia="仿宋" w:hAnsi="仿宋" w:hint="eastAsia"/>
          <w:sz w:val="24"/>
        </w:rPr>
        <w:t>1</w:t>
      </w:r>
      <w:r w:rsidRPr="00357D77">
        <w:rPr>
          <w:rFonts w:eastAsia="仿宋" w:hint="eastAsia"/>
          <w:sz w:val="24"/>
        </w:rPr>
        <w:t> </w:t>
      </w:r>
      <w:r w:rsidRPr="00357D77">
        <w:rPr>
          <w:rFonts w:ascii="仿宋" w:eastAsia="仿宋" w:hAnsi="仿宋" w:hint="eastAsia"/>
          <w:sz w:val="24"/>
        </w:rPr>
        <w:t>日起实施，由工业和信息化部负责解释。根据铬化合物行业发展情况，工业和信息化部可适时对本规范条件进行修订。</w:t>
      </w:r>
    </w:p>
    <w:p w:rsidR="007641C1" w:rsidRPr="00357D77" w:rsidRDefault="007641C1" w:rsidP="007641C1">
      <w:pPr>
        <w:rPr>
          <w:rFonts w:ascii="仿宋" w:eastAsia="仿宋" w:hAnsi="仿宋"/>
          <w:sz w:val="24"/>
        </w:rPr>
      </w:pPr>
    </w:p>
    <w:p w:rsidR="00433E5B" w:rsidRDefault="00433E5B">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7641C1" w:rsidRDefault="007641C1">
      <w:pPr>
        <w:rPr>
          <w:rFonts w:hint="eastAsia"/>
        </w:rPr>
      </w:pPr>
    </w:p>
    <w:p w:rsidR="003B35FC" w:rsidRPr="00344EE8" w:rsidRDefault="003B35FC" w:rsidP="003B35FC">
      <w:pPr>
        <w:widowControl/>
        <w:spacing w:line="400" w:lineRule="atLeast"/>
        <w:jc w:val="left"/>
        <w:outlineLvl w:val="0"/>
        <w:rPr>
          <w:rFonts w:asciiTheme="minorEastAsia" w:hAnsiTheme="minorEastAsia" w:cs="宋体"/>
          <w:bCs/>
          <w:color w:val="333333"/>
          <w:kern w:val="36"/>
          <w:sz w:val="28"/>
          <w:szCs w:val="28"/>
          <w:bdr w:val="single" w:sz="4" w:space="0" w:color="auto"/>
        </w:rPr>
      </w:pPr>
      <w:r w:rsidRPr="00344EE8">
        <w:rPr>
          <w:rFonts w:asciiTheme="minorEastAsia" w:hAnsiTheme="minorEastAsia" w:cs="宋体" w:hint="eastAsia"/>
          <w:bCs/>
          <w:color w:val="333333"/>
          <w:kern w:val="36"/>
          <w:sz w:val="28"/>
          <w:szCs w:val="28"/>
          <w:bdr w:val="single" w:sz="4" w:space="0" w:color="auto"/>
        </w:rPr>
        <w:lastRenderedPageBreak/>
        <w:t>政府信息</w:t>
      </w:r>
    </w:p>
    <w:p w:rsidR="003B35FC" w:rsidRPr="0072675F" w:rsidRDefault="003B35FC" w:rsidP="003B35FC">
      <w:pPr>
        <w:widowControl/>
        <w:spacing w:line="210" w:lineRule="atLeast"/>
        <w:jc w:val="center"/>
        <w:rPr>
          <w:rFonts w:ascii="宋体" w:hAnsi="宋体" w:cs="宋体"/>
          <w:b/>
          <w:color w:val="070707"/>
          <w:kern w:val="0"/>
          <w:sz w:val="28"/>
          <w:szCs w:val="28"/>
        </w:rPr>
      </w:pPr>
      <w:r w:rsidRPr="0072675F">
        <w:rPr>
          <w:rFonts w:ascii="宋体" w:hAnsi="宋体" w:cs="宋体" w:hint="eastAsia"/>
          <w:b/>
          <w:color w:val="070707"/>
          <w:kern w:val="0"/>
          <w:sz w:val="28"/>
          <w:szCs w:val="28"/>
        </w:rPr>
        <w:t>工信部公布二苯基甲烷二异氰酸酯（MDI）、甲苯二异氰酸酯（TDI）</w:t>
      </w:r>
    </w:p>
    <w:p w:rsidR="003B35FC" w:rsidRPr="0072675F" w:rsidRDefault="003B35FC" w:rsidP="003B35FC">
      <w:pPr>
        <w:widowControl/>
        <w:spacing w:line="210" w:lineRule="atLeast"/>
        <w:jc w:val="center"/>
        <w:rPr>
          <w:rFonts w:ascii="宋体" w:hAnsi="宋体" w:cs="宋体"/>
          <w:b/>
          <w:color w:val="070707"/>
          <w:kern w:val="0"/>
          <w:sz w:val="28"/>
          <w:szCs w:val="28"/>
        </w:rPr>
      </w:pPr>
      <w:r w:rsidRPr="0072675F">
        <w:rPr>
          <w:rFonts w:ascii="宋体" w:hAnsi="宋体" w:cs="宋体" w:hint="eastAsia"/>
          <w:b/>
          <w:color w:val="070707"/>
          <w:kern w:val="0"/>
          <w:sz w:val="28"/>
          <w:szCs w:val="28"/>
        </w:rPr>
        <w:t>项目建设规范条件</w:t>
      </w:r>
    </w:p>
    <w:p w:rsidR="003B35FC" w:rsidRPr="00344EE8" w:rsidRDefault="003B35FC" w:rsidP="003B35FC">
      <w:pPr>
        <w:widowControl/>
        <w:spacing w:line="400" w:lineRule="atLeast"/>
        <w:jc w:val="center"/>
        <w:outlineLvl w:val="0"/>
        <w:rPr>
          <w:rFonts w:ascii="微软雅黑" w:eastAsia="微软雅黑" w:hAnsi="微软雅黑" w:cs="宋体"/>
          <w:b/>
          <w:bCs/>
          <w:color w:val="333333"/>
          <w:kern w:val="36"/>
          <w:sz w:val="24"/>
        </w:rPr>
      </w:pPr>
    </w:p>
    <w:p w:rsidR="003B35FC" w:rsidRPr="0072675F" w:rsidRDefault="003B35FC" w:rsidP="003B35FC">
      <w:pPr>
        <w:widowControl/>
        <w:spacing w:line="400" w:lineRule="atLeast"/>
        <w:jc w:val="center"/>
        <w:outlineLvl w:val="0"/>
        <w:rPr>
          <w:rFonts w:ascii="微软雅黑" w:eastAsia="微软雅黑" w:hAnsi="微软雅黑" w:cs="宋体"/>
          <w:bCs/>
          <w:color w:val="333333"/>
          <w:kern w:val="36"/>
          <w:sz w:val="24"/>
        </w:rPr>
      </w:pPr>
      <w:r w:rsidRPr="0072675F">
        <w:rPr>
          <w:rFonts w:ascii="微软雅黑" w:eastAsia="微软雅黑" w:hAnsi="微软雅黑" w:cs="宋体" w:hint="eastAsia"/>
          <w:bCs/>
          <w:color w:val="333333"/>
          <w:kern w:val="36"/>
          <w:sz w:val="24"/>
        </w:rPr>
        <w:t>中华人民共和国工业和信息化部公告</w:t>
      </w:r>
    </w:p>
    <w:p w:rsidR="003B35FC" w:rsidRPr="00344EE8" w:rsidRDefault="003B35FC" w:rsidP="003B35FC">
      <w:pPr>
        <w:widowControl/>
        <w:spacing w:line="600" w:lineRule="atLeast"/>
        <w:jc w:val="center"/>
        <w:rPr>
          <w:rFonts w:ascii="KaiTi_GB2312" w:eastAsia="微软雅黑" w:hAnsi="KaiTi_GB2312" w:cs="宋体" w:hint="eastAsia"/>
          <w:color w:val="000000"/>
          <w:kern w:val="0"/>
          <w:sz w:val="24"/>
        </w:rPr>
      </w:pPr>
      <w:r w:rsidRPr="00344EE8">
        <w:rPr>
          <w:rFonts w:ascii="KaiTi_GB2312" w:eastAsia="微软雅黑" w:hAnsi="KaiTi_GB2312" w:cs="宋体"/>
          <w:color w:val="000000"/>
          <w:kern w:val="0"/>
          <w:sz w:val="24"/>
        </w:rPr>
        <w:t>2018</w:t>
      </w:r>
      <w:r w:rsidRPr="00344EE8">
        <w:rPr>
          <w:rFonts w:ascii="KaiTi_GB2312" w:eastAsia="微软雅黑" w:hAnsi="KaiTi_GB2312" w:cs="宋体"/>
          <w:color w:val="000000"/>
          <w:kern w:val="0"/>
          <w:sz w:val="24"/>
        </w:rPr>
        <w:t>年第</w:t>
      </w:r>
      <w:r w:rsidRPr="00344EE8">
        <w:rPr>
          <w:rFonts w:ascii="KaiTi_GB2312" w:eastAsia="微软雅黑" w:hAnsi="KaiTi_GB2312" w:cs="宋体"/>
          <w:color w:val="000000"/>
          <w:kern w:val="0"/>
          <w:sz w:val="24"/>
        </w:rPr>
        <w:t>60</w:t>
      </w:r>
      <w:r w:rsidRPr="00344EE8">
        <w:rPr>
          <w:rFonts w:ascii="KaiTi_GB2312" w:eastAsia="微软雅黑" w:hAnsi="KaiTi_GB2312" w:cs="宋体"/>
          <w:color w:val="000000"/>
          <w:kern w:val="0"/>
          <w:sz w:val="24"/>
        </w:rPr>
        <w:t>号</w:t>
      </w:r>
    </w:p>
    <w:p w:rsidR="003B35FC" w:rsidRPr="00344EE8" w:rsidRDefault="003B35FC" w:rsidP="003B35FC">
      <w:pPr>
        <w:widowControl/>
        <w:spacing w:line="400" w:lineRule="atLeast"/>
        <w:jc w:val="center"/>
        <w:rPr>
          <w:rFonts w:ascii="微软雅黑" w:eastAsia="微软雅黑" w:hAnsi="微软雅黑" w:cs="宋体"/>
          <w:color w:val="333333"/>
          <w:kern w:val="0"/>
          <w:sz w:val="24"/>
        </w:rPr>
      </w:pPr>
      <w:r w:rsidRPr="00344EE8">
        <w:rPr>
          <w:rFonts w:ascii="微软雅黑" w:eastAsia="微软雅黑" w:hAnsi="微软雅黑" w:cs="宋体" w:hint="eastAsia"/>
          <w:color w:val="333333"/>
          <w:kern w:val="0"/>
          <w:sz w:val="24"/>
        </w:rPr>
        <w:t> </w:t>
      </w:r>
    </w:p>
    <w:p w:rsidR="003B35FC" w:rsidRDefault="003B35FC" w:rsidP="003B35FC">
      <w:pPr>
        <w:widowControl/>
        <w:spacing w:line="260" w:lineRule="atLeast"/>
        <w:ind w:firstLine="480"/>
        <w:jc w:val="left"/>
        <w:rPr>
          <w:rFonts w:ascii="宋体" w:hAnsi="宋体" w:cs="宋体" w:hint="eastAsia"/>
          <w:color w:val="070707"/>
          <w:kern w:val="0"/>
          <w:sz w:val="24"/>
        </w:rPr>
      </w:pPr>
      <w:r w:rsidRPr="00344EE8">
        <w:rPr>
          <w:rFonts w:ascii="宋体" w:hAnsi="宋体" w:cs="宋体" w:hint="eastAsia"/>
          <w:color w:val="070707"/>
          <w:kern w:val="0"/>
          <w:sz w:val="24"/>
        </w:rPr>
        <w:t>为促进二苯基甲烷二异氰酸酯（MDI）、甲苯二异氰酸酯（TDI）行业健康发展，严格新建项目建设标准，根据国家有关法律法规，经商有关部门，制定《二苯基甲烷二异氰酸酯（MDI）、甲苯二异氰酸酯（TDI）项目建设规范条件》，现予以公告。</w:t>
      </w:r>
      <w:r w:rsidRPr="00344EE8">
        <w:rPr>
          <w:rFonts w:ascii="宋体" w:hAnsi="宋体" w:cs="宋体" w:hint="eastAsia"/>
          <w:color w:val="070707"/>
          <w:kern w:val="0"/>
          <w:sz w:val="24"/>
        </w:rPr>
        <w:br/>
      </w:r>
      <w:r w:rsidRPr="00344EE8">
        <w:rPr>
          <w:color w:val="070707"/>
          <w:kern w:val="0"/>
          <w:sz w:val="24"/>
        </w:rPr>
        <w:t xml:space="preserve">　　</w:t>
      </w:r>
      <w:r w:rsidRPr="00344EE8">
        <w:rPr>
          <w:color w:val="070707"/>
          <w:kern w:val="0"/>
          <w:sz w:val="24"/>
        </w:rPr>
        <w:t>  </w:t>
      </w:r>
      <w:r w:rsidRPr="00344EE8">
        <w:rPr>
          <w:rFonts w:ascii="宋体" w:hAnsi="宋体" w:cs="宋体" w:hint="eastAsia"/>
          <w:color w:val="070707"/>
          <w:kern w:val="0"/>
          <w:sz w:val="24"/>
        </w:rPr>
        <w:br/>
      </w:r>
      <w:r w:rsidRPr="00344EE8">
        <w:rPr>
          <w:color w:val="070707"/>
          <w:kern w:val="0"/>
          <w:sz w:val="24"/>
        </w:rPr>
        <w:t xml:space="preserve">　　</w:t>
      </w:r>
      <w:r w:rsidRPr="00344EE8">
        <w:rPr>
          <w:rFonts w:ascii="宋体" w:hAnsi="宋体" w:cs="宋体" w:hint="eastAsia"/>
          <w:color w:val="070707"/>
          <w:kern w:val="0"/>
          <w:sz w:val="24"/>
        </w:rPr>
        <w:t>附件：</w:t>
      </w:r>
      <w:r w:rsidRPr="00344EE8">
        <w:rPr>
          <w:rFonts w:ascii="宋体" w:hAnsi="宋体" w:cs="宋体"/>
          <w:color w:val="070707"/>
          <w:kern w:val="0"/>
          <w:sz w:val="24"/>
        </w:rPr>
        <w:fldChar w:fldCharType="begin"/>
      </w:r>
      <w:r w:rsidRPr="00344EE8">
        <w:rPr>
          <w:rFonts w:ascii="宋体" w:hAnsi="宋体" w:cs="宋体"/>
          <w:color w:val="070707"/>
          <w:kern w:val="0"/>
          <w:sz w:val="24"/>
        </w:rPr>
        <w:instrText xml:space="preserve"> HYPERLINK "http://www.miit.gov.cn/newweb/n1146295/n1652858/n1652930/n4509607/c6473976/part/6480673.doc" </w:instrText>
      </w:r>
      <w:r w:rsidRPr="00344EE8">
        <w:rPr>
          <w:rFonts w:ascii="宋体" w:hAnsi="宋体" w:cs="宋体"/>
          <w:color w:val="070707"/>
          <w:kern w:val="0"/>
          <w:sz w:val="24"/>
        </w:rPr>
        <w:fldChar w:fldCharType="separate"/>
      </w:r>
      <w:r w:rsidRPr="00344EE8">
        <w:rPr>
          <w:rFonts w:ascii="宋体" w:hAnsi="宋体" w:cs="宋体" w:hint="eastAsia"/>
          <w:color w:val="333333"/>
          <w:kern w:val="0"/>
          <w:sz w:val="24"/>
        </w:rPr>
        <w:t>二苯基甲烷二异氰酸酯（MDI）、甲苯二异氰酸酯（TDI）项目建设规范条件</w:t>
      </w:r>
      <w:r w:rsidRPr="00344EE8">
        <w:rPr>
          <w:rFonts w:ascii="宋体" w:hAnsi="宋体" w:cs="宋体"/>
          <w:color w:val="070707"/>
          <w:kern w:val="0"/>
          <w:sz w:val="24"/>
        </w:rPr>
        <w:fldChar w:fldCharType="end"/>
      </w:r>
    </w:p>
    <w:p w:rsidR="003B35FC" w:rsidRDefault="003B35FC" w:rsidP="003B35FC">
      <w:pPr>
        <w:widowControl/>
        <w:spacing w:line="260" w:lineRule="atLeast"/>
        <w:ind w:firstLine="480"/>
        <w:jc w:val="left"/>
        <w:rPr>
          <w:rFonts w:ascii="宋体" w:hAnsi="宋体" w:cs="宋体" w:hint="eastAsia"/>
          <w:color w:val="070707"/>
          <w:kern w:val="0"/>
          <w:sz w:val="24"/>
        </w:rPr>
      </w:pPr>
      <w:r w:rsidRPr="00344EE8">
        <w:rPr>
          <w:rFonts w:ascii="宋体" w:hAnsi="宋体" w:cs="宋体" w:hint="eastAsia"/>
          <w:color w:val="070707"/>
          <w:kern w:val="0"/>
          <w:sz w:val="24"/>
        </w:rPr>
        <w:t> </w:t>
      </w:r>
    </w:p>
    <w:p w:rsidR="003B35FC" w:rsidRPr="00344EE8" w:rsidRDefault="003B35FC" w:rsidP="003B35FC">
      <w:pPr>
        <w:widowControl/>
        <w:spacing w:line="260" w:lineRule="atLeast"/>
        <w:ind w:firstLine="480"/>
        <w:jc w:val="left"/>
        <w:rPr>
          <w:rFonts w:ascii="宋体" w:hAnsi="宋体" w:cs="宋体"/>
          <w:color w:val="070707"/>
          <w:kern w:val="0"/>
          <w:sz w:val="24"/>
        </w:rPr>
      </w:pPr>
      <w:r>
        <w:rPr>
          <w:rFonts w:ascii="宋体" w:hAnsi="宋体" w:cs="宋体" w:hint="eastAsia"/>
          <w:color w:val="070707"/>
          <w:kern w:val="0"/>
          <w:sz w:val="24"/>
        </w:rPr>
        <w:t xml:space="preserve">                                                  </w:t>
      </w:r>
      <w:r w:rsidRPr="00344EE8">
        <w:rPr>
          <w:rFonts w:ascii="宋体" w:hAnsi="宋体" w:cs="宋体" w:hint="eastAsia"/>
          <w:color w:val="070707"/>
          <w:kern w:val="0"/>
          <w:sz w:val="24"/>
        </w:rPr>
        <w:t>工业和信息化部</w:t>
      </w:r>
      <w:r w:rsidRPr="00344EE8">
        <w:rPr>
          <w:rFonts w:ascii="宋体" w:hAnsi="宋体" w:cs="宋体" w:hint="eastAsia"/>
          <w:color w:val="070707"/>
          <w:kern w:val="0"/>
          <w:sz w:val="24"/>
        </w:rPr>
        <w:br/>
      </w:r>
      <w:r>
        <w:rPr>
          <w:rFonts w:hint="eastAsia"/>
          <w:color w:val="070707"/>
          <w:kern w:val="0"/>
          <w:sz w:val="24"/>
        </w:rPr>
        <w:t xml:space="preserve">                                                     </w:t>
      </w:r>
      <w:r w:rsidRPr="00344EE8">
        <w:rPr>
          <w:color w:val="070707"/>
          <w:kern w:val="0"/>
          <w:sz w:val="24"/>
        </w:rPr>
        <w:t>2018</w:t>
      </w:r>
      <w:r w:rsidRPr="00344EE8">
        <w:rPr>
          <w:rFonts w:ascii="宋体" w:hAnsi="宋体" w:cs="宋体" w:hint="eastAsia"/>
          <w:color w:val="070707"/>
          <w:kern w:val="0"/>
          <w:sz w:val="24"/>
        </w:rPr>
        <w:t>年</w:t>
      </w:r>
      <w:r w:rsidRPr="00344EE8">
        <w:rPr>
          <w:color w:val="070707"/>
          <w:kern w:val="0"/>
          <w:sz w:val="24"/>
        </w:rPr>
        <w:t>11</w:t>
      </w:r>
      <w:r w:rsidRPr="00344EE8">
        <w:rPr>
          <w:rFonts w:ascii="宋体" w:hAnsi="宋体" w:cs="宋体" w:hint="eastAsia"/>
          <w:color w:val="070707"/>
          <w:kern w:val="0"/>
          <w:sz w:val="24"/>
        </w:rPr>
        <w:t>月</w:t>
      </w:r>
      <w:r w:rsidRPr="00344EE8">
        <w:rPr>
          <w:color w:val="070707"/>
          <w:kern w:val="0"/>
          <w:sz w:val="24"/>
        </w:rPr>
        <w:t>5</w:t>
      </w:r>
      <w:r w:rsidRPr="00344EE8">
        <w:rPr>
          <w:rFonts w:ascii="宋体" w:hAnsi="宋体" w:cs="宋体" w:hint="eastAsia"/>
          <w:color w:val="070707"/>
          <w:kern w:val="0"/>
          <w:sz w:val="24"/>
        </w:rPr>
        <w:t>日</w:t>
      </w:r>
      <w:r w:rsidRPr="00344EE8">
        <w:rPr>
          <w:rFonts w:ascii="宋体" w:hAnsi="宋体" w:cs="宋体" w:hint="eastAsia"/>
          <w:color w:val="070707"/>
          <w:kern w:val="0"/>
          <w:sz w:val="24"/>
        </w:rPr>
        <w:br/>
      </w:r>
    </w:p>
    <w:p w:rsidR="003B35FC" w:rsidRPr="00344EE8" w:rsidRDefault="003B35FC" w:rsidP="003B35FC">
      <w:pPr>
        <w:widowControl/>
        <w:spacing w:line="260" w:lineRule="atLeast"/>
        <w:ind w:firstLine="480"/>
        <w:jc w:val="center"/>
        <w:rPr>
          <w:rFonts w:ascii="宋体" w:hAnsi="宋体" w:cs="宋体"/>
          <w:color w:val="070707"/>
          <w:kern w:val="0"/>
          <w:sz w:val="24"/>
        </w:rPr>
      </w:pPr>
    </w:p>
    <w:p w:rsidR="003B35FC" w:rsidRPr="00344EE8" w:rsidRDefault="003B35FC" w:rsidP="003B35FC">
      <w:pPr>
        <w:widowControl/>
        <w:spacing w:line="210" w:lineRule="atLeast"/>
        <w:jc w:val="left"/>
        <w:rPr>
          <w:rFonts w:ascii="宋体" w:hAnsi="宋体" w:cs="宋体"/>
          <w:color w:val="070707"/>
          <w:kern w:val="0"/>
          <w:sz w:val="24"/>
        </w:rPr>
      </w:pPr>
      <w:r w:rsidRPr="00344EE8">
        <w:rPr>
          <w:rFonts w:ascii="宋体" w:hAnsi="宋体" w:cs="宋体" w:hint="eastAsia"/>
          <w:color w:val="070707"/>
          <w:kern w:val="0"/>
          <w:sz w:val="24"/>
        </w:rPr>
        <w:t>附件</w:t>
      </w:r>
    </w:p>
    <w:p w:rsidR="003B35FC" w:rsidRDefault="003B35FC" w:rsidP="003B35FC">
      <w:pPr>
        <w:widowControl/>
        <w:spacing w:line="210" w:lineRule="atLeast"/>
        <w:jc w:val="center"/>
        <w:rPr>
          <w:rFonts w:ascii="宋体" w:hAnsi="宋体" w:cs="宋体"/>
          <w:b/>
          <w:color w:val="070707"/>
          <w:kern w:val="0"/>
          <w:sz w:val="28"/>
          <w:szCs w:val="28"/>
        </w:rPr>
      </w:pPr>
    </w:p>
    <w:p w:rsidR="003B35FC" w:rsidRPr="00344EE8" w:rsidRDefault="003B35FC" w:rsidP="003B35FC">
      <w:pPr>
        <w:widowControl/>
        <w:spacing w:line="210" w:lineRule="atLeast"/>
        <w:jc w:val="center"/>
        <w:rPr>
          <w:rFonts w:ascii="宋体" w:hAnsi="宋体" w:cs="宋体"/>
          <w:b/>
          <w:color w:val="070707"/>
          <w:kern w:val="0"/>
          <w:sz w:val="28"/>
          <w:szCs w:val="28"/>
        </w:rPr>
      </w:pPr>
      <w:r w:rsidRPr="00344EE8">
        <w:rPr>
          <w:rFonts w:ascii="宋体" w:hAnsi="宋体" w:cs="宋体" w:hint="eastAsia"/>
          <w:b/>
          <w:color w:val="070707"/>
          <w:kern w:val="0"/>
          <w:sz w:val="28"/>
          <w:szCs w:val="28"/>
        </w:rPr>
        <w:t>二苯基甲烷二异氰酸酯（MDI）、甲苯二异氰酸酯（TDI）项目建设规范条件</w:t>
      </w:r>
    </w:p>
    <w:p w:rsidR="003B35FC" w:rsidRDefault="003B35FC" w:rsidP="003B35FC">
      <w:pPr>
        <w:widowControl/>
        <w:spacing w:line="210" w:lineRule="atLeast"/>
        <w:ind w:firstLine="640"/>
        <w:jc w:val="left"/>
        <w:rPr>
          <w:rFonts w:ascii="宋体" w:hAnsi="宋体" w:cs="宋体"/>
          <w:color w:val="070707"/>
          <w:kern w:val="0"/>
          <w:sz w:val="24"/>
        </w:rPr>
      </w:pP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为促进二苯基甲烷二异氰酸酯（MDI）和甲苯二异氰酸酯（TDI）行业结构调整和产业升级，严格新建项目建设标准，防止低水平重复建设，根据国家有关法律法规，按照“科学选址、技术先进、资源节约、安全环保”的可持续发展原则，制定本规范条件。</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一、产业布局</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（一）新建、扩建MDI、TDI项目应符合国家相关产业政策及发展规划，符合相关法律法规、城乡规划、生态环境规划和土地利用规划要求。</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（二）新建、扩建MDI、TDI项目原则上应布局在依法合规设立、污染治理和安全环境风险防范设施齐全的化工园区内，并符合园区总体规划、产业发展规划和规划环评。</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（三）新建、扩建MDI、TDI项目外部防护距离应符合相关国家标准或规范要求。严禁在依法设立的自然保护区、风景名胜区、饮用水水源保护区、重点水源涵养区、文化保护地、</w:t>
      </w:r>
      <w:r w:rsidRPr="00344EE8">
        <w:rPr>
          <w:rFonts w:ascii="宋体" w:hAnsi="宋体" w:cs="宋体" w:hint="eastAsia"/>
          <w:color w:val="070707"/>
          <w:kern w:val="0"/>
          <w:sz w:val="24"/>
        </w:rPr>
        <w:lastRenderedPageBreak/>
        <w:t>国家公园、生态保护红线和其他需要特别保护的区域内，以及土地利用总体规划确定的耕地和基本农田保护范围内新建、扩建MDI、TDI项目。</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（四）严禁在气体不宜扩散的地区和城市全年主导风向的上风向建设MDI、TDI项目。</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111111"/>
          <w:kern w:val="0"/>
          <w:sz w:val="24"/>
        </w:rPr>
        <w:t>（五）</w:t>
      </w:r>
      <w:r w:rsidRPr="00344EE8">
        <w:rPr>
          <w:rFonts w:ascii="宋体" w:hAnsi="宋体" w:cs="宋体" w:hint="eastAsia"/>
          <w:color w:val="070707"/>
          <w:kern w:val="0"/>
          <w:sz w:val="24"/>
        </w:rPr>
        <w:t>新建MDI项目</w:t>
      </w:r>
      <w:r w:rsidRPr="00344EE8">
        <w:rPr>
          <w:rFonts w:ascii="宋体" w:hAnsi="宋体" w:cs="宋体" w:hint="eastAsia"/>
          <w:color w:val="111111"/>
          <w:kern w:val="0"/>
          <w:sz w:val="24"/>
        </w:rPr>
        <w:t>优先选择在</w:t>
      </w:r>
      <w:r w:rsidRPr="00344EE8">
        <w:rPr>
          <w:rFonts w:ascii="宋体" w:hAnsi="宋体" w:cs="宋体" w:hint="eastAsia"/>
          <w:color w:val="070707"/>
          <w:kern w:val="0"/>
          <w:sz w:val="24"/>
        </w:rPr>
        <w:t>沿海地区布局</w:t>
      </w:r>
      <w:r w:rsidRPr="00344EE8">
        <w:rPr>
          <w:rFonts w:ascii="宋体" w:hAnsi="宋体" w:cs="宋体" w:hint="eastAsia"/>
          <w:color w:val="111111"/>
          <w:kern w:val="0"/>
          <w:sz w:val="24"/>
        </w:rPr>
        <w:t>，应对高含盐废水采取有效处置措施，确保达标排放。</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二、技术装备</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（六）新建、扩建MDI、TDI项目应有自备或就近外协配套的一氧化碳、氢气和液氯制备装置；副产氯化氢应有效综合利用。</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（七）新建、扩建MDI、TDI项目应采用先进可靠的硝化、氢化、光气合成、光气化、溶剂回收、分离精馏等系列工艺技术。</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（八）MDI、TDI装置主要设备应满足安全、节能、环保和资源综合利用的相关标准或要求。对光气及光气化设备应采用防止泄漏和能够及时处置泄漏的双重安全措施，严格控制在线光气量。</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（九）MDI、TDI装置生产过程应采用集散控制系统（DCS）、电气控制系统（ECS）、安全仪表系统（SIS）或过程控制系统（PCS）优化控制生产过程，</w:t>
      </w:r>
      <w:r w:rsidRPr="00344EE8">
        <w:rPr>
          <w:rFonts w:ascii="宋体" w:hAnsi="宋体" w:cs="宋体" w:hint="eastAsia"/>
          <w:color w:val="000000"/>
          <w:kern w:val="0"/>
          <w:sz w:val="24"/>
        </w:rPr>
        <w:t>在光气合成单元应设置在线分析仪，以及必要的安全监测监控、防护</w:t>
      </w:r>
      <w:r w:rsidRPr="00344EE8">
        <w:rPr>
          <w:rFonts w:ascii="宋体" w:hAnsi="宋体" w:cs="宋体" w:hint="eastAsia"/>
          <w:color w:val="070707"/>
          <w:kern w:val="0"/>
          <w:sz w:val="24"/>
        </w:rPr>
        <w:t>设施。鼓励企业建设智能工厂，利用信息化、智能化技术提升安全环保水平。</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b/>
          <w:bCs/>
          <w:color w:val="070707"/>
          <w:kern w:val="0"/>
          <w:sz w:val="24"/>
        </w:rPr>
        <w:t>    </w:t>
      </w:r>
      <w:r w:rsidRPr="00344EE8">
        <w:rPr>
          <w:rFonts w:ascii="宋体" w:hAnsi="宋体" w:cs="宋体" w:hint="eastAsia"/>
          <w:color w:val="070707"/>
          <w:kern w:val="0"/>
          <w:sz w:val="24"/>
        </w:rPr>
        <w:t xml:space="preserve">三、原料、能源消耗和产品质量　</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（十）新建、扩建MDI装置（含缩合、光气合成、光气化和分离等工序，不含氯化氢回收氯气）单位产品原料消耗应达到表1要求：</w:t>
      </w:r>
    </w:p>
    <w:p w:rsidR="003B35FC" w:rsidRPr="00344EE8" w:rsidRDefault="003B35FC" w:rsidP="003B35FC">
      <w:pPr>
        <w:widowControl/>
        <w:spacing w:line="440" w:lineRule="exact"/>
        <w:jc w:val="center"/>
        <w:rPr>
          <w:rFonts w:ascii="宋体" w:hAnsi="宋体" w:cs="宋体"/>
          <w:color w:val="070707"/>
          <w:kern w:val="0"/>
          <w:sz w:val="24"/>
        </w:rPr>
      </w:pPr>
      <w:r w:rsidRPr="00344EE8">
        <w:rPr>
          <w:rFonts w:ascii="宋体" w:hAnsi="宋体" w:cs="宋体" w:hint="eastAsia"/>
          <w:color w:val="070707"/>
          <w:kern w:val="0"/>
          <w:sz w:val="24"/>
        </w:rPr>
        <w:t>表1：新建、扩建MDI单位产品原料消耗限额</w:t>
      </w:r>
    </w:p>
    <w:tbl>
      <w:tblPr>
        <w:tblW w:w="0" w:type="auto"/>
        <w:tblCellSpacing w:w="0" w:type="dxa"/>
        <w:tblCellMar>
          <w:left w:w="0" w:type="dxa"/>
          <w:right w:w="0" w:type="dxa"/>
        </w:tblCellMar>
        <w:tblLook w:val="04A0"/>
      </w:tblPr>
      <w:tblGrid>
        <w:gridCol w:w="866"/>
        <w:gridCol w:w="2940"/>
        <w:gridCol w:w="1770"/>
        <w:gridCol w:w="1244"/>
        <w:gridCol w:w="1893"/>
      </w:tblGrid>
      <w:tr w:rsidR="003B35FC" w:rsidRPr="00344EE8" w:rsidTr="00963BFE">
        <w:trPr>
          <w:trHeight w:val="400"/>
          <w:tblCellSpacing w:w="0" w:type="dxa"/>
        </w:trPr>
        <w:tc>
          <w:tcPr>
            <w:tcW w:w="86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序号</w:t>
            </w:r>
          </w:p>
        </w:tc>
        <w:tc>
          <w:tcPr>
            <w:tcW w:w="29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原料名称</w:t>
            </w:r>
          </w:p>
        </w:tc>
        <w:tc>
          <w:tcPr>
            <w:tcW w:w="177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规格（折百）</w:t>
            </w:r>
          </w:p>
        </w:tc>
        <w:tc>
          <w:tcPr>
            <w:tcW w:w="124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ind w:firstLine="12"/>
              <w:jc w:val="center"/>
              <w:rPr>
                <w:rFonts w:ascii="宋体" w:hAnsi="宋体" w:cs="宋体"/>
                <w:kern w:val="0"/>
                <w:sz w:val="24"/>
              </w:rPr>
            </w:pPr>
            <w:r w:rsidRPr="00344EE8">
              <w:rPr>
                <w:rFonts w:ascii="宋体" w:hAnsi="宋体" w:cs="宋体"/>
                <w:kern w:val="0"/>
                <w:sz w:val="24"/>
              </w:rPr>
              <w:t>单位</w:t>
            </w:r>
          </w:p>
        </w:tc>
        <w:tc>
          <w:tcPr>
            <w:tcW w:w="18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单耗</w:t>
            </w:r>
          </w:p>
        </w:tc>
      </w:tr>
      <w:tr w:rsidR="003B35FC" w:rsidRPr="00344EE8" w:rsidTr="00963BFE">
        <w:trPr>
          <w:trHeight w:val="285"/>
          <w:tblCellSpacing w:w="0" w:type="dxa"/>
        </w:trPr>
        <w:tc>
          <w:tcPr>
            <w:tcW w:w="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1</w:t>
            </w:r>
          </w:p>
        </w:tc>
        <w:tc>
          <w:tcPr>
            <w:tcW w:w="2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苯胺</w:t>
            </w:r>
          </w:p>
        </w:tc>
        <w:tc>
          <w:tcPr>
            <w:tcW w:w="17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tMDI</w:t>
            </w:r>
            <w:proofErr w:type="spellEnd"/>
          </w:p>
        </w:tc>
        <w:tc>
          <w:tcPr>
            <w:tcW w:w="18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≤0.748</w:t>
            </w:r>
          </w:p>
        </w:tc>
      </w:tr>
      <w:tr w:rsidR="003B35FC" w:rsidRPr="00344EE8" w:rsidTr="00963BFE">
        <w:trPr>
          <w:trHeight w:val="285"/>
          <w:tblCellSpacing w:w="0" w:type="dxa"/>
        </w:trPr>
        <w:tc>
          <w:tcPr>
            <w:tcW w:w="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2</w:t>
            </w:r>
          </w:p>
        </w:tc>
        <w:tc>
          <w:tcPr>
            <w:tcW w:w="2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甲醛</w:t>
            </w:r>
          </w:p>
        </w:tc>
        <w:tc>
          <w:tcPr>
            <w:tcW w:w="17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tMDI</w:t>
            </w:r>
            <w:proofErr w:type="spellEnd"/>
          </w:p>
        </w:tc>
        <w:tc>
          <w:tcPr>
            <w:tcW w:w="18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≤0.144</w:t>
            </w:r>
          </w:p>
        </w:tc>
      </w:tr>
      <w:tr w:rsidR="003B35FC" w:rsidRPr="00344EE8" w:rsidTr="00963BFE">
        <w:trPr>
          <w:trHeight w:val="285"/>
          <w:tblCellSpacing w:w="0" w:type="dxa"/>
        </w:trPr>
        <w:tc>
          <w:tcPr>
            <w:tcW w:w="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3</w:t>
            </w:r>
          </w:p>
        </w:tc>
        <w:tc>
          <w:tcPr>
            <w:tcW w:w="2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一氧化碳</w:t>
            </w:r>
          </w:p>
        </w:tc>
        <w:tc>
          <w:tcPr>
            <w:tcW w:w="17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tMDI</w:t>
            </w:r>
            <w:proofErr w:type="spellEnd"/>
          </w:p>
        </w:tc>
        <w:tc>
          <w:tcPr>
            <w:tcW w:w="18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≤0.229</w:t>
            </w:r>
          </w:p>
        </w:tc>
      </w:tr>
      <w:tr w:rsidR="003B35FC" w:rsidRPr="00344EE8" w:rsidTr="00963BFE">
        <w:trPr>
          <w:trHeight w:val="285"/>
          <w:tblCellSpacing w:w="0" w:type="dxa"/>
        </w:trPr>
        <w:tc>
          <w:tcPr>
            <w:tcW w:w="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4</w:t>
            </w:r>
          </w:p>
        </w:tc>
        <w:tc>
          <w:tcPr>
            <w:tcW w:w="2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氯气</w:t>
            </w:r>
          </w:p>
        </w:tc>
        <w:tc>
          <w:tcPr>
            <w:tcW w:w="17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tMDI</w:t>
            </w:r>
            <w:proofErr w:type="spellEnd"/>
          </w:p>
        </w:tc>
        <w:tc>
          <w:tcPr>
            <w:tcW w:w="18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≤0.564</w:t>
            </w:r>
          </w:p>
        </w:tc>
      </w:tr>
      <w:tr w:rsidR="003B35FC" w:rsidRPr="00344EE8" w:rsidTr="00963BFE">
        <w:trPr>
          <w:trHeight w:val="285"/>
          <w:tblCellSpacing w:w="0" w:type="dxa"/>
        </w:trPr>
        <w:tc>
          <w:tcPr>
            <w:tcW w:w="8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5</w:t>
            </w:r>
          </w:p>
        </w:tc>
        <w:tc>
          <w:tcPr>
            <w:tcW w:w="2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氢氧化钠（含分解中和）</w:t>
            </w:r>
          </w:p>
        </w:tc>
        <w:tc>
          <w:tcPr>
            <w:tcW w:w="17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tMDI</w:t>
            </w:r>
            <w:proofErr w:type="spellEnd"/>
          </w:p>
        </w:tc>
        <w:tc>
          <w:tcPr>
            <w:tcW w:w="18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≤0.107</w:t>
            </w:r>
          </w:p>
        </w:tc>
      </w:tr>
    </w:tbl>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（十一）新建、扩建MDI装置能耗应达到《二苯基甲烷二异氰酸酯单位产品能源消耗限额》（GB31830）准入值，产品质量应符合国家或行业标准。</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（十二）新建、扩建TDI装置（包括二硝基甲苯（DNT）氢化制甲苯二胺（TDA）、TDA光气化制TDI等工序，不含氯化氢回收氯气）单位产品原料消耗应达到表2要求：</w:t>
      </w:r>
    </w:p>
    <w:p w:rsidR="003B35FC" w:rsidRPr="00344EE8" w:rsidRDefault="003B35FC" w:rsidP="003B35FC">
      <w:pPr>
        <w:widowControl/>
        <w:spacing w:line="440" w:lineRule="exact"/>
        <w:jc w:val="center"/>
        <w:rPr>
          <w:rFonts w:ascii="宋体" w:hAnsi="宋体" w:cs="宋体"/>
          <w:color w:val="070707"/>
          <w:kern w:val="0"/>
          <w:sz w:val="24"/>
        </w:rPr>
      </w:pPr>
      <w:r w:rsidRPr="00344EE8">
        <w:rPr>
          <w:rFonts w:ascii="宋体" w:hAnsi="宋体" w:cs="宋体" w:hint="eastAsia"/>
          <w:color w:val="070707"/>
          <w:kern w:val="0"/>
          <w:sz w:val="24"/>
        </w:rPr>
        <w:lastRenderedPageBreak/>
        <w:t>表2：新建、扩建TDI单位产品原料消耗限额</w:t>
      </w:r>
    </w:p>
    <w:tbl>
      <w:tblPr>
        <w:tblW w:w="0" w:type="auto"/>
        <w:tblCellSpacing w:w="0" w:type="dxa"/>
        <w:tblCellMar>
          <w:left w:w="0" w:type="dxa"/>
          <w:right w:w="0" w:type="dxa"/>
        </w:tblCellMar>
        <w:tblLook w:val="04A0"/>
      </w:tblPr>
      <w:tblGrid>
        <w:gridCol w:w="968"/>
        <w:gridCol w:w="2595"/>
        <w:gridCol w:w="1995"/>
        <w:gridCol w:w="1447"/>
        <w:gridCol w:w="2071"/>
      </w:tblGrid>
      <w:tr w:rsidR="003B35FC" w:rsidRPr="00344EE8" w:rsidTr="00963BFE">
        <w:trPr>
          <w:trHeight w:val="465"/>
          <w:tblCellSpacing w:w="0" w:type="dxa"/>
        </w:trPr>
        <w:tc>
          <w:tcPr>
            <w:tcW w:w="9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序号</w:t>
            </w:r>
          </w:p>
        </w:tc>
        <w:tc>
          <w:tcPr>
            <w:tcW w:w="259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原料名称</w:t>
            </w:r>
          </w:p>
        </w:tc>
        <w:tc>
          <w:tcPr>
            <w:tcW w:w="199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规格（折百）</w:t>
            </w:r>
          </w:p>
        </w:tc>
        <w:tc>
          <w:tcPr>
            <w:tcW w:w="144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单位</w:t>
            </w:r>
          </w:p>
        </w:tc>
        <w:tc>
          <w:tcPr>
            <w:tcW w:w="207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ind w:firstLine="8"/>
              <w:jc w:val="center"/>
              <w:rPr>
                <w:rFonts w:ascii="宋体" w:hAnsi="宋体" w:cs="宋体"/>
                <w:kern w:val="0"/>
                <w:sz w:val="24"/>
              </w:rPr>
            </w:pPr>
            <w:r w:rsidRPr="00344EE8">
              <w:rPr>
                <w:rFonts w:ascii="宋体" w:hAnsi="宋体" w:cs="宋体"/>
                <w:kern w:val="0"/>
                <w:sz w:val="24"/>
              </w:rPr>
              <w:t>单耗</w:t>
            </w:r>
          </w:p>
        </w:tc>
      </w:tr>
      <w:tr w:rsidR="003B35FC" w:rsidRPr="00344EE8" w:rsidTr="00963BFE">
        <w:trPr>
          <w:trHeight w:val="285"/>
          <w:tblCellSpacing w:w="0" w:type="dxa"/>
        </w:trPr>
        <w:tc>
          <w:tcPr>
            <w:tcW w:w="9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1</w:t>
            </w:r>
          </w:p>
        </w:tc>
        <w:tc>
          <w:tcPr>
            <w:tcW w:w="25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DNT</w:t>
            </w:r>
          </w:p>
        </w:tc>
        <w:tc>
          <w:tcPr>
            <w:tcW w:w="19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4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tTDI</w:t>
            </w:r>
            <w:proofErr w:type="spellEnd"/>
          </w:p>
        </w:tc>
        <w:tc>
          <w:tcPr>
            <w:tcW w:w="207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≤1.160</w:t>
            </w:r>
          </w:p>
        </w:tc>
      </w:tr>
      <w:tr w:rsidR="003B35FC" w:rsidRPr="00344EE8" w:rsidTr="00963BFE">
        <w:trPr>
          <w:trHeight w:val="285"/>
          <w:tblCellSpacing w:w="0" w:type="dxa"/>
        </w:trPr>
        <w:tc>
          <w:tcPr>
            <w:tcW w:w="9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2</w:t>
            </w:r>
          </w:p>
        </w:tc>
        <w:tc>
          <w:tcPr>
            <w:tcW w:w="25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氢气</w:t>
            </w:r>
          </w:p>
        </w:tc>
        <w:tc>
          <w:tcPr>
            <w:tcW w:w="19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4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tTDI</w:t>
            </w:r>
            <w:proofErr w:type="spellEnd"/>
          </w:p>
        </w:tc>
        <w:tc>
          <w:tcPr>
            <w:tcW w:w="207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≤0.081</w:t>
            </w:r>
          </w:p>
        </w:tc>
      </w:tr>
      <w:tr w:rsidR="003B35FC" w:rsidRPr="00344EE8" w:rsidTr="00963BFE">
        <w:trPr>
          <w:trHeight w:val="285"/>
          <w:tblCellSpacing w:w="0" w:type="dxa"/>
        </w:trPr>
        <w:tc>
          <w:tcPr>
            <w:tcW w:w="9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3</w:t>
            </w:r>
          </w:p>
        </w:tc>
        <w:tc>
          <w:tcPr>
            <w:tcW w:w="25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氯气</w:t>
            </w:r>
          </w:p>
        </w:tc>
        <w:tc>
          <w:tcPr>
            <w:tcW w:w="19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4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tTDI</w:t>
            </w:r>
            <w:proofErr w:type="spellEnd"/>
          </w:p>
        </w:tc>
        <w:tc>
          <w:tcPr>
            <w:tcW w:w="207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≤0.883</w:t>
            </w:r>
          </w:p>
        </w:tc>
      </w:tr>
      <w:tr w:rsidR="003B35FC" w:rsidRPr="00344EE8" w:rsidTr="00963BFE">
        <w:trPr>
          <w:trHeight w:val="285"/>
          <w:tblCellSpacing w:w="0" w:type="dxa"/>
        </w:trPr>
        <w:tc>
          <w:tcPr>
            <w:tcW w:w="9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center"/>
              <w:rPr>
                <w:rFonts w:ascii="宋体" w:hAnsi="宋体" w:cs="宋体"/>
                <w:kern w:val="0"/>
                <w:sz w:val="24"/>
              </w:rPr>
            </w:pPr>
            <w:r w:rsidRPr="00344EE8">
              <w:rPr>
                <w:rFonts w:ascii="宋体" w:hAnsi="宋体" w:cs="宋体"/>
                <w:kern w:val="0"/>
                <w:sz w:val="24"/>
              </w:rPr>
              <w:t>4</w:t>
            </w:r>
          </w:p>
        </w:tc>
        <w:tc>
          <w:tcPr>
            <w:tcW w:w="25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一氧化碳</w:t>
            </w:r>
          </w:p>
        </w:tc>
        <w:tc>
          <w:tcPr>
            <w:tcW w:w="19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100%计</w:t>
            </w:r>
          </w:p>
        </w:tc>
        <w:tc>
          <w:tcPr>
            <w:tcW w:w="14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t/</w:t>
            </w:r>
            <w:proofErr w:type="spellStart"/>
            <w:r w:rsidRPr="00344EE8">
              <w:rPr>
                <w:rFonts w:ascii="宋体" w:hAnsi="宋体" w:cs="宋体"/>
                <w:kern w:val="0"/>
                <w:sz w:val="24"/>
              </w:rPr>
              <w:t>tTDI</w:t>
            </w:r>
            <w:proofErr w:type="spellEnd"/>
          </w:p>
        </w:tc>
        <w:tc>
          <w:tcPr>
            <w:tcW w:w="207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35FC" w:rsidRPr="00344EE8" w:rsidRDefault="003B35FC" w:rsidP="00963BFE">
            <w:pPr>
              <w:widowControl/>
              <w:spacing w:line="440" w:lineRule="exact"/>
              <w:jc w:val="left"/>
              <w:rPr>
                <w:rFonts w:ascii="宋体" w:hAnsi="宋体" w:cs="宋体"/>
                <w:kern w:val="0"/>
                <w:sz w:val="24"/>
              </w:rPr>
            </w:pPr>
            <w:r w:rsidRPr="00344EE8">
              <w:rPr>
                <w:rFonts w:ascii="宋体" w:hAnsi="宋体" w:cs="宋体"/>
                <w:kern w:val="0"/>
                <w:sz w:val="24"/>
              </w:rPr>
              <w:t>≤0.379</w:t>
            </w:r>
          </w:p>
        </w:tc>
      </w:tr>
    </w:tbl>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（十三）TDI装置能耗应达到《甲苯二异氰酸酯单位产品能源消耗定额》（GB31828）准入值，产品质量符合国家或行业标准。</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四、环境保护和清洁生产</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十四）MDI、TDI生产企业应当遵守《中华人民共和国环境保护法》等法律法规以及环保标准，建立健全企业环境保护管理体系。严格落实《大气污染防治行动计划》《水污染防治行动计划》《土壤污染防治行动计划》等环境保护要求。</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十五）MDI、TDI生产企业应优先采用资源利用率高以及污染物产生量少的清洁生产技术、工艺和设备，对生产和服务过程中的资源消耗以及废物的产生情况进行监测，依法开展清洁生产审核，并通过清洁生产实施效果评估验收。</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十六）新建、扩建MDI、TDI项目应严格执行环境影响评价制度，配套的环境保护设施必须与主体工程同时设计、同时施工、同时投产使用。生产企业应依法取得排污许可证，严格执行国家和地方关于污水和废气排放、噪声控制、放射性废物污染防治有关法律法规、标准、规范和排污许可证的要求，做到达标、达总量控制要求排放和依法合规处置。</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十七）MDI、TDI生产企业的危险废物应按有关法规和标准的要求，立足于项目或园区自行利用处置或委托有资质单位进行无害化利用处置。项目配套建设的危险废物暂存场所和一般工业固体废物贮存、处置场所需符合《危险废物贮存污染控制标准》（GB18597）、《一般工业固体废物贮存、处置场污染控制标准》（GB18599）及其他地方标准要求。一般固体废物优先进行资源化综合利用。</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十八）MDI、TDI生产企业应加强环境风险防控工作，制定突发环境事件应急预案并备案，及时报告并有效应对废气、废水非正常排放或装置物料泄漏等引发的突发环境事件。在处置生产安全事故等其他突发事件过程中，应采取措施防治环境污染。</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b/>
          <w:bCs/>
          <w:color w:val="070707"/>
          <w:kern w:val="0"/>
          <w:sz w:val="24"/>
        </w:rPr>
        <w:t>    </w:t>
      </w:r>
      <w:r w:rsidRPr="00344EE8">
        <w:rPr>
          <w:rFonts w:ascii="宋体" w:hAnsi="宋体" w:cs="宋体" w:hint="eastAsia"/>
          <w:color w:val="070707"/>
          <w:kern w:val="0"/>
          <w:sz w:val="24"/>
        </w:rPr>
        <w:t>五、安全、消防和职业病防治</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（十九）MDI、TDI生产企业必须遵守《中华人民共和国安全生产法》《中华人民共和国消防法》《中华人民共和国职业病防治法》等有关安全生产的法律、法规，建立、健全安全生</w:t>
      </w:r>
      <w:r w:rsidRPr="00344EE8">
        <w:rPr>
          <w:rFonts w:ascii="宋体" w:hAnsi="宋体" w:cs="宋体" w:hint="eastAsia"/>
          <w:color w:val="070707"/>
          <w:kern w:val="0"/>
          <w:sz w:val="24"/>
        </w:rPr>
        <w:lastRenderedPageBreak/>
        <w:t>产责任制和安全生产规章制度，并遵守危险化学品安全生产监督管理的规定和要求；应当具备有关法律、行政法规和国家标准或者行业标准规定的安全生产、职业健康条件。</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新建、扩建MDI、TDI项目需严格按照《中华人民共和国监控化学品管理条例》办理设施建设审批、竣工验收以及监控化学品生产特别许可手续。MDI、TDI生产企业应严格遵守《光气及光气化产品生产安全规程》（GB 19041-2003）及《光气及光气化产品生产装置安全评价通则》（GB 13548-1992）。</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一）新建、扩建MDI、TDI项目安全、消防设施和职业病防护设施必须与主体工程同时设计、同时施工、同时投入生产和使用，依法向安全生产监督管理部门申请危险化学品建设项目安全条件审查、安全设施的设计审查。企业应严格依法执行安全评价、职业病危害评价制度及安全设施和职业病防护措施，依法开展职业健康监护。</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（二十二）MDI、TDI生产企业应制定生产安全事故应急预案，定期进行演练和评估，并配备安全、环保、消防专职管理人员和相应的器材设备。</w:t>
      </w:r>
    </w:p>
    <w:p w:rsidR="003B35FC" w:rsidRPr="00344EE8" w:rsidRDefault="003B35FC" w:rsidP="003B35FC">
      <w:pPr>
        <w:widowControl/>
        <w:spacing w:line="440" w:lineRule="exact"/>
        <w:jc w:val="left"/>
        <w:rPr>
          <w:rFonts w:ascii="宋体" w:hAnsi="宋体" w:cs="宋体"/>
          <w:color w:val="070707"/>
          <w:kern w:val="0"/>
          <w:sz w:val="24"/>
        </w:rPr>
      </w:pPr>
      <w:r w:rsidRPr="00344EE8">
        <w:rPr>
          <w:rFonts w:ascii="宋体" w:hAnsi="宋体" w:cs="宋体" w:hint="eastAsia"/>
          <w:color w:val="070707"/>
          <w:kern w:val="0"/>
          <w:sz w:val="24"/>
        </w:rPr>
        <w:t>    六、监督与管理</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（二十三）</w:t>
      </w:r>
      <w:r w:rsidRPr="00344EE8">
        <w:rPr>
          <w:rFonts w:ascii="宋体" w:hAnsi="宋体" w:cs="宋体" w:hint="eastAsia"/>
          <w:color w:val="000000"/>
          <w:kern w:val="0"/>
          <w:sz w:val="24"/>
        </w:rPr>
        <w:t>新建、扩建</w:t>
      </w:r>
      <w:r w:rsidRPr="00344EE8">
        <w:rPr>
          <w:rFonts w:ascii="宋体" w:hAnsi="宋体" w:cs="宋体" w:hint="eastAsia"/>
          <w:color w:val="070707"/>
          <w:kern w:val="0"/>
          <w:sz w:val="24"/>
        </w:rPr>
        <w:t>MDI、TDI项目必须严格按照国家有关规定进行安全许可、环境影响评价、土地使用、项目备案或</w:t>
      </w:r>
      <w:r w:rsidRPr="00344EE8">
        <w:rPr>
          <w:rFonts w:ascii="宋体" w:hAnsi="宋体" w:cs="宋体" w:hint="eastAsia"/>
          <w:color w:val="000000"/>
          <w:kern w:val="0"/>
          <w:sz w:val="24"/>
        </w:rPr>
        <w:t>核准管理。新建、扩建</w:t>
      </w:r>
      <w:r w:rsidRPr="00344EE8">
        <w:rPr>
          <w:rFonts w:ascii="宋体" w:hAnsi="宋体" w:cs="宋体" w:hint="eastAsia"/>
          <w:color w:val="070707"/>
          <w:kern w:val="0"/>
          <w:sz w:val="24"/>
        </w:rPr>
        <w:t>MDI、TDI</w:t>
      </w:r>
      <w:r w:rsidRPr="00344EE8">
        <w:rPr>
          <w:rFonts w:ascii="宋体" w:hAnsi="宋体" w:cs="宋体" w:hint="eastAsia"/>
          <w:color w:val="000000"/>
          <w:kern w:val="0"/>
          <w:sz w:val="24"/>
        </w:rPr>
        <w:t>装置必须由国家认可有资质的</w:t>
      </w:r>
      <w:r w:rsidRPr="00344EE8">
        <w:rPr>
          <w:rFonts w:ascii="宋体" w:hAnsi="宋体" w:cs="宋体" w:hint="eastAsia"/>
          <w:color w:val="070707"/>
          <w:kern w:val="0"/>
          <w:sz w:val="24"/>
        </w:rPr>
        <w:t>设计单位进行设计、施工，项目投料试车前，需具备完善的安全、环保、消防、急救系统和齐全的政府相关部门审批手续。</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七、附则</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（二十四）本规范条件适用于中华人民共和国境内（台湾、香港、澳门地区除外）采用光气化法生产MDI、TDI的企业。</w:t>
      </w:r>
    </w:p>
    <w:p w:rsidR="003B35FC" w:rsidRPr="00344EE8" w:rsidRDefault="003B35FC" w:rsidP="003B35FC">
      <w:pPr>
        <w:widowControl/>
        <w:spacing w:line="440" w:lineRule="exact"/>
        <w:ind w:firstLine="640"/>
        <w:jc w:val="left"/>
        <w:rPr>
          <w:rFonts w:ascii="宋体" w:hAnsi="宋体" w:cs="宋体"/>
          <w:color w:val="070707"/>
          <w:kern w:val="0"/>
          <w:sz w:val="24"/>
        </w:rPr>
      </w:pPr>
      <w:r w:rsidRPr="00344EE8">
        <w:rPr>
          <w:rFonts w:ascii="宋体" w:hAnsi="宋体" w:cs="宋体" w:hint="eastAsia"/>
          <w:color w:val="070707"/>
          <w:kern w:val="0"/>
          <w:sz w:val="24"/>
        </w:rPr>
        <w:t>（二十五）本规范条件自2018年12月1日起实施。</w:t>
      </w:r>
    </w:p>
    <w:p w:rsidR="003B35FC" w:rsidRPr="00344EE8" w:rsidRDefault="003B35FC" w:rsidP="003B35FC">
      <w:pPr>
        <w:widowControl/>
        <w:spacing w:after="240" w:line="440" w:lineRule="exact"/>
        <w:ind w:firstLine="480"/>
        <w:jc w:val="center"/>
        <w:rPr>
          <w:rFonts w:ascii="宋体" w:hAnsi="宋体" w:cs="宋体"/>
          <w:color w:val="070707"/>
          <w:kern w:val="0"/>
          <w:sz w:val="24"/>
        </w:rPr>
      </w:pPr>
    </w:p>
    <w:p w:rsidR="003B35FC" w:rsidRPr="00344EE8" w:rsidRDefault="003B35FC" w:rsidP="003B35FC">
      <w:pPr>
        <w:spacing w:line="440" w:lineRule="exact"/>
        <w:rPr>
          <w:sz w:val="24"/>
        </w:rPr>
      </w:pPr>
    </w:p>
    <w:p w:rsidR="007641C1" w:rsidRDefault="007641C1">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Pr="00DE7368" w:rsidRDefault="003B35FC" w:rsidP="003B35FC">
      <w:pPr>
        <w:widowControl/>
        <w:shd w:val="clear" w:color="auto" w:fill="FFFFFF"/>
        <w:spacing w:after="140"/>
        <w:jc w:val="left"/>
        <w:outlineLvl w:val="1"/>
        <w:rPr>
          <w:rFonts w:asciiTheme="majorEastAsia" w:eastAsiaTheme="majorEastAsia" w:hAnsiTheme="majorEastAsia" w:cs="宋体" w:hint="eastAsia"/>
          <w:color w:val="333333"/>
          <w:spacing w:val="5"/>
          <w:kern w:val="0"/>
          <w:sz w:val="28"/>
          <w:szCs w:val="28"/>
          <w:bdr w:val="single" w:sz="4" w:space="0" w:color="auto"/>
        </w:rPr>
      </w:pPr>
      <w:r w:rsidRPr="00DE7368">
        <w:rPr>
          <w:rFonts w:asciiTheme="majorEastAsia" w:eastAsiaTheme="majorEastAsia" w:hAnsiTheme="majorEastAsia" w:cs="宋体" w:hint="eastAsia"/>
          <w:color w:val="333333"/>
          <w:spacing w:val="5"/>
          <w:kern w:val="0"/>
          <w:sz w:val="28"/>
          <w:szCs w:val="28"/>
          <w:bdr w:val="single" w:sz="4" w:space="0" w:color="auto"/>
        </w:rPr>
        <w:lastRenderedPageBreak/>
        <w:t>协会动态</w:t>
      </w:r>
    </w:p>
    <w:p w:rsidR="003B35FC" w:rsidRPr="00AB2BC3" w:rsidRDefault="003B35FC" w:rsidP="003B35FC">
      <w:pPr>
        <w:widowControl/>
        <w:shd w:val="clear" w:color="auto" w:fill="FFFFFF"/>
        <w:spacing w:after="140"/>
        <w:jc w:val="center"/>
        <w:outlineLvl w:val="1"/>
        <w:rPr>
          <w:rFonts w:asciiTheme="majorEastAsia" w:eastAsiaTheme="majorEastAsia" w:hAnsiTheme="majorEastAsia" w:cs="宋体"/>
          <w:b/>
          <w:color w:val="333333"/>
          <w:spacing w:val="5"/>
          <w:kern w:val="0"/>
          <w:sz w:val="28"/>
          <w:szCs w:val="28"/>
        </w:rPr>
      </w:pPr>
      <w:r w:rsidRPr="00AB2BC3">
        <w:rPr>
          <w:rFonts w:asciiTheme="majorEastAsia" w:eastAsiaTheme="majorEastAsia" w:hAnsiTheme="majorEastAsia" w:cs="宋体" w:hint="eastAsia"/>
          <w:b/>
          <w:color w:val="333333"/>
          <w:spacing w:val="5"/>
          <w:kern w:val="0"/>
          <w:sz w:val="28"/>
          <w:szCs w:val="28"/>
        </w:rPr>
        <w:t>2018年石油和化工行业绿色发展大会成功召开</w:t>
      </w:r>
    </w:p>
    <w:p w:rsidR="003B35FC" w:rsidRPr="007B48E2" w:rsidRDefault="003B35FC" w:rsidP="003B35FC">
      <w:pPr>
        <w:widowControl/>
        <w:shd w:val="clear" w:color="auto" w:fill="FFFFFF"/>
        <w:spacing w:line="256" w:lineRule="atLeast"/>
        <w:jc w:val="center"/>
        <w:rPr>
          <w:rFonts w:ascii="Calibri" w:eastAsia="微软雅黑" w:hAnsi="Calibri" w:cs="宋体"/>
          <w:color w:val="333333"/>
          <w:spacing w:val="5"/>
          <w:kern w:val="0"/>
          <w:sz w:val="14"/>
          <w:szCs w:val="14"/>
        </w:rPr>
      </w:pPr>
      <w:r w:rsidRPr="007B48E2">
        <w:rPr>
          <w:rFonts w:ascii="Calibri" w:eastAsia="微软雅黑" w:hAnsi="Calibri" w:cs="宋体"/>
          <w:color w:val="D92142"/>
          <w:spacing w:val="5"/>
          <w:kern w:val="0"/>
          <w:sz w:val="20"/>
          <w:szCs w:val="20"/>
        </w:rPr>
        <w:t>热烈祝贺</w:t>
      </w:r>
      <w:r w:rsidRPr="007B48E2">
        <w:rPr>
          <w:rFonts w:ascii="Calibri" w:eastAsia="微软雅黑" w:hAnsi="Calibri" w:cs="宋体"/>
          <w:color w:val="D92142"/>
          <w:spacing w:val="5"/>
          <w:kern w:val="0"/>
          <w:sz w:val="20"/>
          <w:szCs w:val="20"/>
        </w:rPr>
        <w:t>2018</w:t>
      </w:r>
      <w:r w:rsidRPr="007B48E2">
        <w:rPr>
          <w:rFonts w:ascii="Calibri" w:eastAsia="微软雅黑" w:hAnsi="Calibri" w:cs="宋体"/>
          <w:color w:val="D92142"/>
          <w:spacing w:val="5"/>
          <w:kern w:val="0"/>
          <w:sz w:val="20"/>
          <w:szCs w:val="20"/>
        </w:rPr>
        <w:t>年石油和化工行业绿色发展大会成功召开</w:t>
      </w: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r w:rsidRPr="00F33D6C">
        <w:rPr>
          <w:rFonts w:ascii="微软雅黑" w:eastAsia="微软雅黑" w:hAnsi="微软雅黑" w:cs="宋体"/>
          <w:noProof/>
          <w:color w:val="333333"/>
          <w:spacing w:val="5"/>
          <w:kern w:val="0"/>
          <w:sz w:val="17"/>
          <w:szCs w:val="17"/>
        </w:rPr>
        <w:drawing>
          <wp:inline distT="0" distB="0" distL="0" distR="0">
            <wp:extent cx="5274310" cy="3317606"/>
            <wp:effectExtent l="19050" t="0" r="2540" b="0"/>
            <wp:docPr id="2" name="图片 25" descr="C:\Users\aaa\AppData\Local\Temp\WeChat Files\dd461f656b7bc506a338712dfdba47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aa\AppData\Local\Temp\WeChat Files\dd461f656b7bc506a338712dfdba4792.jpg"/>
                    <pic:cNvPicPr>
                      <a:picLocks noChangeAspect="1" noChangeArrowheads="1"/>
                    </pic:cNvPicPr>
                  </pic:nvPicPr>
                  <pic:blipFill>
                    <a:blip r:embed="rId8" cstate="print"/>
                    <a:srcRect/>
                    <a:stretch>
                      <a:fillRect/>
                    </a:stretch>
                  </pic:blipFill>
                  <pic:spPr bwMode="auto">
                    <a:xfrm>
                      <a:off x="0" y="0"/>
                      <a:ext cx="5274310" cy="3317606"/>
                    </a:xfrm>
                    <a:prstGeom prst="rect">
                      <a:avLst/>
                    </a:prstGeom>
                    <a:noFill/>
                    <a:ln w="9525">
                      <a:noFill/>
                      <a:miter lim="800000"/>
                      <a:headEnd/>
                      <a:tailEnd/>
                    </a:ln>
                  </pic:spPr>
                </pic:pic>
              </a:graphicData>
            </a:graphic>
          </wp:inline>
        </w:drawing>
      </w:r>
    </w:p>
    <w:p w:rsidR="003B35FC" w:rsidRPr="007B48E2" w:rsidRDefault="003B35FC" w:rsidP="003B35FC">
      <w:pPr>
        <w:widowControl/>
        <w:shd w:val="clear" w:color="auto" w:fill="FFFFFF"/>
        <w:spacing w:line="256" w:lineRule="atLeast"/>
        <w:jc w:val="left"/>
        <w:rPr>
          <w:rFonts w:ascii="Calibri" w:eastAsia="微软雅黑" w:hAnsi="Calibri" w:cs="宋体"/>
          <w:color w:val="333333"/>
          <w:spacing w:val="5"/>
          <w:kern w:val="0"/>
          <w:sz w:val="14"/>
          <w:szCs w:val="14"/>
        </w:rPr>
      </w:pPr>
    </w:p>
    <w:p w:rsidR="003B35FC" w:rsidRDefault="003B35FC" w:rsidP="003B35FC">
      <w:pPr>
        <w:widowControl/>
        <w:shd w:val="clear" w:color="auto" w:fill="FFFFFF"/>
        <w:spacing w:line="256" w:lineRule="atLeast"/>
        <w:jc w:val="left"/>
        <w:rPr>
          <w:rFonts w:ascii="仿宋" w:eastAsia="仿宋" w:hAnsi="仿宋" w:cs="宋体"/>
          <w:color w:val="333333"/>
          <w:spacing w:val="5"/>
          <w:kern w:val="0"/>
          <w:szCs w:val="21"/>
        </w:rPr>
      </w:pPr>
      <w:r>
        <w:rPr>
          <w:rFonts w:ascii="仿宋" w:eastAsia="仿宋" w:hAnsi="仿宋" w:cs="宋体" w:hint="eastAsia"/>
          <w:spacing w:val="5"/>
          <w:kern w:val="0"/>
          <w:szCs w:val="21"/>
        </w:rPr>
        <w:t xml:space="preserve">    </w:t>
      </w:r>
      <w:r w:rsidRPr="007B48E2">
        <w:rPr>
          <w:rFonts w:ascii="仿宋" w:eastAsia="仿宋" w:hAnsi="仿宋" w:cs="宋体" w:hint="eastAsia"/>
          <w:color w:val="333333"/>
          <w:spacing w:val="5"/>
          <w:kern w:val="0"/>
          <w:szCs w:val="21"/>
        </w:rPr>
        <w:t>11月15日，</w:t>
      </w:r>
      <w:r w:rsidRPr="001D232A">
        <w:rPr>
          <w:rFonts w:ascii="仿宋" w:eastAsia="仿宋" w:hAnsi="仿宋" w:hint="eastAsia"/>
          <w:szCs w:val="21"/>
        </w:rPr>
        <w:t>中国石油和化学工业联合会、中国化工环保协会</w:t>
      </w:r>
      <w:r>
        <w:rPr>
          <w:rFonts w:ascii="仿宋" w:eastAsia="仿宋" w:hAnsi="仿宋" w:hint="eastAsia"/>
          <w:szCs w:val="21"/>
        </w:rPr>
        <w:t>联合召开的</w:t>
      </w:r>
      <w:r w:rsidRPr="007B48E2">
        <w:rPr>
          <w:rFonts w:ascii="仿宋" w:eastAsia="仿宋" w:hAnsi="仿宋" w:cs="宋体" w:hint="eastAsia"/>
          <w:color w:val="333333"/>
          <w:spacing w:val="5"/>
          <w:kern w:val="0"/>
          <w:szCs w:val="21"/>
        </w:rPr>
        <w:t>2018年石油和化工行业绿色发展大会暨清洁生产与环境保护新技术、新产品、新设备交流会在西安召开。</w:t>
      </w:r>
      <w:r w:rsidRPr="00B173D0">
        <w:rPr>
          <w:rFonts w:ascii="仿宋" w:eastAsia="仿宋" w:hAnsi="仿宋" w:hint="eastAsia"/>
          <w:szCs w:val="21"/>
        </w:rPr>
        <w:t>大会由陕西延长石油（集团）有限责任公司协办</w:t>
      </w:r>
      <w:r>
        <w:rPr>
          <w:rFonts w:ascii="仿宋" w:eastAsia="仿宋" w:hAnsi="仿宋" w:hint="eastAsia"/>
          <w:szCs w:val="21"/>
        </w:rPr>
        <w:t>。</w:t>
      </w:r>
      <w:r w:rsidRPr="00B51A51">
        <w:rPr>
          <w:rFonts w:ascii="仿宋" w:eastAsia="仿宋" w:hAnsi="仿宋" w:hint="eastAsia"/>
          <w:szCs w:val="21"/>
        </w:rPr>
        <w:t>会上发布并表彰了2018年度石油和化工行业绿色制造名单和环境保护重点支撑技术目录，认定石油和化工行业环境保护中心，并交流分享绿色发展经验；邀请国家发改委、工信部、生态环境部等政府有关部门领导解读国家绿色制造体系建设、最新环保政策趋势、石化产业规划布局等重大政策；围绕环保督查、长江经济带生态环境保护、危化品企业搬迁、大气污染攻坚行动、危险废物和化学品管理等重要议题进行研讨；还围绕行业广泛关注的污染治理难题进行技术交流。来自有关政府部门领导及院士专家；中石油、中石化、中海油、中国中化、中国化工、化学工程、国家能源集团、延长石油；专业协会、地方行业协会；化工园区、外资企业、地方石化化工企业；石化行业绿色制造企业，环境保护中心，重点支撑技术单位；有关科研院所及技术装备厂商；以及石化联合会、环保协会会员单位；新闻媒体等</w:t>
      </w:r>
      <w:r>
        <w:rPr>
          <w:rFonts w:ascii="仿宋" w:eastAsia="仿宋" w:hAnsi="仿宋" w:hint="eastAsia"/>
          <w:szCs w:val="21"/>
        </w:rPr>
        <w:t>的代表450余人参加了会议。</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Pr>
          <w:rFonts w:ascii="仿宋" w:eastAsia="仿宋" w:hAnsi="仿宋" w:cs="宋体" w:hint="eastAsia"/>
          <w:color w:val="333333"/>
          <w:spacing w:val="5"/>
          <w:kern w:val="0"/>
          <w:szCs w:val="21"/>
        </w:rPr>
        <w:t>在绿色发展大会开幕时，</w:t>
      </w:r>
      <w:r w:rsidRPr="007B48E2">
        <w:rPr>
          <w:rFonts w:ascii="仿宋" w:eastAsia="仿宋" w:hAnsi="仿宋" w:cs="宋体" w:hint="eastAsia"/>
          <w:color w:val="D92142"/>
          <w:spacing w:val="5"/>
          <w:kern w:val="0"/>
          <w:szCs w:val="21"/>
        </w:rPr>
        <w:t>延长石油集团董事长杨悦</w:t>
      </w:r>
      <w:r w:rsidRPr="007B48E2">
        <w:rPr>
          <w:rFonts w:ascii="仿宋" w:eastAsia="仿宋" w:hAnsi="仿宋" w:cs="宋体" w:hint="eastAsia"/>
          <w:color w:val="333333"/>
          <w:spacing w:val="5"/>
          <w:kern w:val="0"/>
          <w:szCs w:val="21"/>
        </w:rPr>
        <w:t>为大会致辞，杨悦说道，延长石油作为发源于黄土高原生态脆弱地区的能源化工企业，秉持“感恩自然、低碳延长”理念，遵照“资源耦合利用、技术耦合创新、行业耦合发展”思路，坚定不移实施科技创新战略，研发掌握了一批国内外领先的能源化工绿色循环工艺技术和节能环保技术，走出了一条多种资源综合利用、深度转化、低碳循环发展之路。他表示，延长石油将以此次大会为契机，以绿色引领资源配置、技术创新和产能合作，努力走出人与自然和谐共生的绿色发展道路，为我国石化行业绿色发展做出新贡献。</w:t>
      </w:r>
    </w:p>
    <w:p w:rsidR="003B35FC" w:rsidRPr="007B48E2" w:rsidRDefault="003B35FC" w:rsidP="003B35FC">
      <w:pPr>
        <w:widowControl/>
        <w:shd w:val="clear" w:color="auto" w:fill="FFFFFF"/>
        <w:spacing w:line="256" w:lineRule="atLeast"/>
        <w:ind w:firstLine="480"/>
        <w:jc w:val="left"/>
        <w:rPr>
          <w:rFonts w:ascii="仿宋" w:eastAsia="仿宋" w:hAnsi="仿宋" w:cs="宋体"/>
          <w:color w:val="333333"/>
          <w:spacing w:val="5"/>
          <w:kern w:val="0"/>
          <w:szCs w:val="21"/>
        </w:rPr>
      </w:pPr>
      <w:r w:rsidRPr="007B48E2">
        <w:rPr>
          <w:rFonts w:ascii="仿宋" w:eastAsia="仿宋" w:hAnsi="仿宋" w:cs="宋体" w:hint="eastAsia"/>
          <w:spacing w:val="5"/>
          <w:kern w:val="0"/>
          <w:szCs w:val="21"/>
        </w:rPr>
        <w:lastRenderedPageBreak/>
        <w:t>中国石油和化学工业联合会会长李寿生</w:t>
      </w:r>
      <w:r w:rsidRPr="007B48E2">
        <w:rPr>
          <w:rFonts w:ascii="仿宋" w:eastAsia="仿宋" w:hAnsi="仿宋" w:cs="宋体" w:hint="eastAsia"/>
          <w:color w:val="333333"/>
          <w:spacing w:val="5"/>
          <w:kern w:val="0"/>
          <w:szCs w:val="21"/>
        </w:rPr>
        <w:t>在会上做了</w:t>
      </w:r>
      <w:r>
        <w:rPr>
          <w:rFonts w:ascii="仿宋" w:eastAsia="仿宋" w:hAnsi="仿宋" w:cs="宋体" w:hint="eastAsia"/>
          <w:color w:val="333333"/>
          <w:spacing w:val="5"/>
          <w:kern w:val="0"/>
          <w:szCs w:val="21"/>
        </w:rPr>
        <w:t>主题</w:t>
      </w:r>
      <w:r w:rsidRPr="007B48E2">
        <w:rPr>
          <w:rFonts w:ascii="仿宋" w:eastAsia="仿宋" w:hAnsi="仿宋" w:cs="宋体" w:hint="eastAsia"/>
          <w:color w:val="333333"/>
          <w:spacing w:val="5"/>
          <w:kern w:val="0"/>
          <w:szCs w:val="21"/>
        </w:rPr>
        <w:t>报告，李寿生指出：“石油和化工行业所践行的绿色发展理念，绝对不仅仅是一个安全环保的理念，而是一场转变发展方式的深刻变革。”</w:t>
      </w: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r w:rsidRPr="007C0869">
        <w:rPr>
          <w:rFonts w:ascii="微软雅黑" w:eastAsia="微软雅黑" w:hAnsi="微软雅黑" w:cs="宋体"/>
          <w:color w:val="333333"/>
          <w:spacing w:val="5"/>
          <w:kern w:val="0"/>
          <w:sz w:val="17"/>
          <w:szCs w:val="1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Pr>
          <w:rFonts w:ascii="微软雅黑" w:eastAsia="微软雅黑" w:hAnsi="微软雅黑" w:cs="宋体"/>
          <w:noProof/>
          <w:color w:val="333333"/>
          <w:spacing w:val="5"/>
          <w:kern w:val="0"/>
          <w:sz w:val="17"/>
          <w:szCs w:val="17"/>
        </w:rPr>
        <w:drawing>
          <wp:inline distT="0" distB="0" distL="0" distR="0">
            <wp:extent cx="4435474" cy="2956983"/>
            <wp:effectExtent l="19050" t="0" r="3176" b="0"/>
            <wp:docPr id="28" name="图片 28" descr="C:\Users\aaa\AppData\Local\Temp\WeChat Files\d6a9f0449423375e4d0ee3db6a553e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aa\AppData\Local\Temp\WeChat Files\d6a9f0449423375e4d0ee3db6a553e61.jpg"/>
                    <pic:cNvPicPr>
                      <a:picLocks noChangeAspect="1" noChangeArrowheads="1"/>
                    </pic:cNvPicPr>
                  </pic:nvPicPr>
                  <pic:blipFill>
                    <a:blip r:embed="rId9" cstate="print"/>
                    <a:srcRect/>
                    <a:stretch>
                      <a:fillRect/>
                    </a:stretch>
                  </pic:blipFill>
                  <pic:spPr bwMode="auto">
                    <a:xfrm>
                      <a:off x="0" y="0"/>
                      <a:ext cx="4436051" cy="2957368"/>
                    </a:xfrm>
                    <a:prstGeom prst="rect">
                      <a:avLst/>
                    </a:prstGeom>
                    <a:noFill/>
                    <a:ln w="9525">
                      <a:noFill/>
                      <a:miter lim="800000"/>
                      <a:headEnd/>
                      <a:tailEnd/>
                    </a:ln>
                  </pic:spPr>
                </pic:pic>
              </a:graphicData>
            </a:graphic>
          </wp:inline>
        </w:drawing>
      </w:r>
    </w:p>
    <w:p w:rsidR="003B35FC" w:rsidRPr="007B48E2" w:rsidRDefault="003B35FC" w:rsidP="003B35FC">
      <w:pPr>
        <w:widowControl/>
        <w:shd w:val="clear" w:color="auto" w:fill="FFFFFF"/>
        <w:spacing w:line="256" w:lineRule="atLeast"/>
        <w:jc w:val="center"/>
        <w:rPr>
          <w:rFonts w:ascii="Calibri" w:eastAsia="微软雅黑" w:hAnsi="Calibri" w:cs="宋体"/>
          <w:color w:val="333333"/>
          <w:spacing w:val="5"/>
          <w:kern w:val="0"/>
          <w:szCs w:val="21"/>
        </w:rPr>
      </w:pPr>
      <w:r w:rsidRPr="007B48E2">
        <w:rPr>
          <w:rFonts w:ascii="楷体" w:eastAsia="楷体" w:hAnsi="楷体" w:cs="宋体" w:hint="eastAsia"/>
          <w:color w:val="021EAA"/>
          <w:spacing w:val="5"/>
          <w:kern w:val="0"/>
          <w:szCs w:val="21"/>
        </w:rPr>
        <w:t>中国石油和化学工业联合会会长李寿生</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B48E2">
        <w:rPr>
          <w:rFonts w:ascii="仿宋" w:eastAsia="仿宋" w:hAnsi="仿宋" w:cs="宋体" w:hint="eastAsia"/>
          <w:color w:val="333333"/>
          <w:spacing w:val="5"/>
          <w:kern w:val="0"/>
          <w:szCs w:val="21"/>
        </w:rPr>
        <w:t>李寿生指出，习近平总书记在第一次全国生态环保大会上强调，要全面推动绿色发展，并</w:t>
      </w:r>
      <w:r w:rsidRPr="00FE50D8">
        <w:rPr>
          <w:rFonts w:ascii="仿宋" w:eastAsia="仿宋" w:hAnsi="仿宋" w:cs="宋体" w:hint="eastAsia"/>
          <w:b/>
          <w:bCs/>
          <w:color w:val="333333"/>
          <w:spacing w:val="5"/>
          <w:kern w:val="0"/>
          <w:szCs w:val="21"/>
        </w:rPr>
        <w:t>明确提出要建立以产业生态化和生态产业化为主体的生态经济体系。</w:t>
      </w:r>
      <w:r w:rsidRPr="007B48E2">
        <w:rPr>
          <w:rFonts w:ascii="仿宋" w:eastAsia="仿宋" w:hAnsi="仿宋" w:cs="宋体" w:hint="eastAsia"/>
          <w:color w:val="333333"/>
          <w:spacing w:val="5"/>
          <w:kern w:val="0"/>
          <w:szCs w:val="21"/>
        </w:rPr>
        <w:t>产业生态化就是遵循高质量发展原则，大力发展清洁生产和循环经济，不断提升产业化层次，推动从能耗高、污染重的大宗原材料等基础产业演进到能耗低、排放少、技术含量高的高端战略性产业。绿色发展理念，不仅对于整个石油和化工行业的创新发展、结构升级、清洁生产、管理方式都提出了变革的要求，而且也为全行业结构调整和转变发展方式提供了强大的动力。</w:t>
      </w:r>
    </w:p>
    <w:p w:rsidR="003B35FC" w:rsidRPr="007B48E2" w:rsidRDefault="003B35FC" w:rsidP="003B35FC">
      <w:pPr>
        <w:widowControl/>
        <w:shd w:val="clear" w:color="auto" w:fill="FFFFFF"/>
        <w:spacing w:line="256" w:lineRule="atLeast"/>
        <w:rPr>
          <w:rFonts w:ascii="Calibri" w:eastAsia="微软雅黑" w:hAnsi="Calibri" w:cs="宋体"/>
          <w:color w:val="333333"/>
          <w:spacing w:val="5"/>
          <w:kern w:val="0"/>
          <w:sz w:val="14"/>
          <w:szCs w:val="14"/>
        </w:rPr>
      </w:pPr>
      <w:r w:rsidRPr="007B48E2">
        <w:rPr>
          <w:rFonts w:ascii="宋体" w:eastAsia="仿宋" w:hAnsi="宋体" w:cs="宋体" w:hint="eastAsia"/>
          <w:color w:val="333333"/>
          <w:spacing w:val="5"/>
          <w:kern w:val="0"/>
          <w:szCs w:val="21"/>
        </w:rPr>
        <w:t> </w:t>
      </w:r>
      <w:r>
        <w:rPr>
          <w:rFonts w:ascii="宋体" w:eastAsia="仿宋" w:hAnsi="宋体" w:cs="宋体" w:hint="eastAsia"/>
          <w:color w:val="333333"/>
          <w:spacing w:val="5"/>
          <w:kern w:val="0"/>
          <w:szCs w:val="21"/>
        </w:rPr>
        <w:t xml:space="preserve">  </w:t>
      </w:r>
      <w:r>
        <w:rPr>
          <w:rFonts w:ascii="宋体" w:eastAsia="仿宋" w:hAnsi="宋体" w:cs="宋体" w:hint="eastAsia"/>
          <w:color w:val="333333"/>
          <w:spacing w:val="5"/>
          <w:kern w:val="0"/>
          <w:szCs w:val="21"/>
        </w:rPr>
        <w:t>针对</w:t>
      </w:r>
      <w:r w:rsidRPr="007B48E2">
        <w:rPr>
          <w:rFonts w:ascii="仿宋" w:eastAsia="仿宋" w:hAnsi="仿宋" w:cs="宋体" w:hint="eastAsia"/>
          <w:color w:val="333333"/>
          <w:spacing w:val="5"/>
          <w:kern w:val="0"/>
          <w:szCs w:val="21"/>
        </w:rPr>
        <w:t>目前行业绿色发展仍然存在不少短板，环境问题依然突出</w:t>
      </w:r>
      <w:r w:rsidRPr="000342D9">
        <w:rPr>
          <w:rFonts w:ascii="仿宋" w:eastAsia="仿宋" w:hAnsi="仿宋" w:cs="宋体" w:hint="eastAsia"/>
          <w:color w:val="333333"/>
          <w:spacing w:val="5"/>
          <w:kern w:val="0"/>
          <w:szCs w:val="21"/>
        </w:rPr>
        <w:t>的现状，</w:t>
      </w:r>
      <w:r w:rsidRPr="007B48E2">
        <w:rPr>
          <w:rFonts w:ascii="仿宋" w:eastAsia="仿宋" w:hAnsi="仿宋" w:cs="宋体" w:hint="eastAsia"/>
          <w:color w:val="D92142"/>
          <w:spacing w:val="5"/>
          <w:kern w:val="0"/>
          <w:szCs w:val="21"/>
        </w:rPr>
        <w:t>石油和化学工业规划院院长顾宗勤</w:t>
      </w:r>
      <w:r w:rsidRPr="007B48E2">
        <w:rPr>
          <w:rFonts w:ascii="仿宋" w:eastAsia="仿宋" w:hAnsi="仿宋" w:cs="宋体" w:hint="eastAsia"/>
          <w:color w:val="333333"/>
          <w:spacing w:val="5"/>
          <w:kern w:val="0"/>
          <w:szCs w:val="21"/>
        </w:rPr>
        <w:t>坦言，石化行业废水、化学需氧量、挥发酚等污染物排放均居工业行业首位，面临更加严苛的环保要求，应当把全生命周期绿色化作为努力的方向，通过优化产业布局、生产规模一体化、工艺过程绿色化、使用过程绿色化以及严格的监管，实现行业的可持续发展。</w:t>
      </w:r>
    </w:p>
    <w:p w:rsidR="003B35FC" w:rsidRPr="007B48E2" w:rsidRDefault="003B35FC" w:rsidP="003B35FC">
      <w:pPr>
        <w:widowControl/>
        <w:shd w:val="clear" w:color="auto" w:fill="FFFFFF"/>
        <w:spacing w:line="256" w:lineRule="atLeast"/>
        <w:ind w:firstLine="480"/>
        <w:jc w:val="left"/>
        <w:rPr>
          <w:rFonts w:ascii="仿宋" w:eastAsia="仿宋" w:hAnsi="仿宋" w:cs="宋体"/>
          <w:color w:val="333333"/>
          <w:spacing w:val="5"/>
          <w:kern w:val="0"/>
          <w:szCs w:val="21"/>
        </w:rPr>
      </w:pPr>
      <w:r w:rsidRPr="007F31F4">
        <w:rPr>
          <w:rFonts w:ascii="仿宋" w:eastAsia="仿宋" w:hAnsi="仿宋" w:cs="宋体" w:hint="eastAsia"/>
          <w:spacing w:val="5"/>
          <w:kern w:val="0"/>
          <w:szCs w:val="21"/>
        </w:rPr>
        <w:t>中国工程院院士、南京大学教授张全兴</w:t>
      </w:r>
      <w:r w:rsidRPr="007B48E2">
        <w:rPr>
          <w:rFonts w:ascii="仿宋" w:eastAsia="仿宋" w:hAnsi="仿宋" w:cs="宋体" w:hint="eastAsia"/>
          <w:color w:val="333333"/>
          <w:spacing w:val="5"/>
          <w:kern w:val="0"/>
          <w:szCs w:val="21"/>
        </w:rPr>
        <w:t>在会上介绍了我国化工行业污染现状，并推荐了树脂吸附与资源化等相关清洁生产技术及案例。</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F31F4">
        <w:rPr>
          <w:rFonts w:ascii="仿宋" w:eastAsia="仿宋" w:hAnsi="仿宋" w:cs="宋体" w:hint="eastAsia"/>
          <w:spacing w:val="5"/>
          <w:kern w:val="0"/>
          <w:szCs w:val="21"/>
        </w:rPr>
        <w:t>生态环境部综合利用司副巡视员田成川</w:t>
      </w:r>
      <w:r w:rsidRPr="007B48E2">
        <w:rPr>
          <w:rFonts w:ascii="仿宋" w:eastAsia="仿宋" w:hAnsi="仿宋" w:cs="宋体" w:hint="eastAsia"/>
          <w:color w:val="333333"/>
          <w:spacing w:val="5"/>
          <w:kern w:val="0"/>
          <w:szCs w:val="21"/>
        </w:rPr>
        <w:t>介绍说，石化行业在环境治理、清洁生产方面已经取得了一定成绩，前三季度，化学原料和化学品制造行业产能利用率达74.8%，二氧化硫、氮氧化物去除率分别达到85%、40%以上，氨氮、化学需氧量去除率提高至90%。但同时，结构布局不合理、散乱污企业多、污染物排放量较大等问题还没有彻底解决，因此，未来生态环境部将利用督察、执法等多种手段，精准施策、严格标准，加强法制，开展第二轮中央环境保护督察，全面禁止“一刀切”。</w:t>
      </w: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r w:rsidRPr="007C0869">
        <w:rPr>
          <w:rFonts w:ascii="微软雅黑" w:eastAsia="微软雅黑" w:hAnsi="微软雅黑" w:cs="宋体"/>
          <w:color w:val="333333"/>
          <w:spacing w:val="5"/>
          <w:kern w:val="0"/>
          <w:sz w:val="17"/>
          <w:szCs w:val="17"/>
        </w:rPr>
        <w:pict>
          <v:shape id="_x0000_i1026" type="#_x0000_t75" alt="" style="width:24pt;height:24pt"/>
        </w:pic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F31F4">
        <w:rPr>
          <w:rFonts w:ascii="仿宋" w:eastAsia="仿宋" w:hAnsi="仿宋" w:cs="宋体" w:hint="eastAsia"/>
          <w:spacing w:val="5"/>
          <w:kern w:val="0"/>
          <w:szCs w:val="21"/>
        </w:rPr>
        <w:t>工信部节能与综合利用司巡视员李力</w:t>
      </w:r>
      <w:r w:rsidRPr="007B48E2">
        <w:rPr>
          <w:rFonts w:ascii="仿宋" w:eastAsia="仿宋" w:hAnsi="仿宋" w:cs="宋体" w:hint="eastAsia"/>
          <w:color w:val="333333"/>
          <w:spacing w:val="5"/>
          <w:kern w:val="0"/>
          <w:szCs w:val="21"/>
        </w:rPr>
        <w:t>说，工信部将大力推动传统制造业的绿色改造、工业循环利用、绿色制造等，共建绿色体系，如完善绿色相关标准体系、供应链全流程管理，给予绿色制造、清洁改造资金及政策支持。</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B48E2">
        <w:rPr>
          <w:rFonts w:ascii="仿宋" w:eastAsia="仿宋" w:hAnsi="仿宋" w:cs="宋体" w:hint="eastAsia"/>
          <w:color w:val="333333"/>
          <w:spacing w:val="5"/>
          <w:kern w:val="0"/>
          <w:szCs w:val="21"/>
        </w:rPr>
        <w:t xml:space="preserve"> “目前，环境约束进一步强化，以高消耗、高投入、高排放为主要特征的传统生产方式已完全不适应建设石油和化学工业强国的新形势、新要求，全面提升绿色低碳循环发展水平，已成为全行业可持续发展的紧迫任务。推进绿色发展，必然会推动行业从高投入、高排放、低效率的粗放式发展向创新发展和绿色发展双轮驱动方式转变。”李寿生指出，当前，石油和化工行业绿色发展要重点抓好以</w:t>
      </w:r>
      <w:r w:rsidRPr="007B48E2">
        <w:rPr>
          <w:rFonts w:ascii="仿宋" w:eastAsia="仿宋" w:hAnsi="仿宋" w:cs="宋体" w:hint="eastAsia"/>
          <w:color w:val="333333"/>
          <w:spacing w:val="5"/>
          <w:kern w:val="0"/>
          <w:szCs w:val="21"/>
        </w:rPr>
        <w:lastRenderedPageBreak/>
        <w:t>下重点工作。</w:t>
      </w:r>
      <w:r w:rsidRPr="00FE50D8">
        <w:rPr>
          <w:rFonts w:ascii="仿宋" w:eastAsia="仿宋" w:hAnsi="仿宋" w:cs="宋体" w:hint="eastAsia"/>
          <w:b/>
          <w:bCs/>
          <w:color w:val="333333"/>
          <w:spacing w:val="5"/>
          <w:kern w:val="0"/>
          <w:szCs w:val="21"/>
        </w:rPr>
        <w:t>第一，抓好重点领域和关键环节技术改造，加快形成绿色产业体系。第二，深入推进循环经济和清洁生产，努力打造全生命周期绿色产业链。第三，开展重大生态环境问题对策研究，打好重点污染治理攻坚战。第四，积极开展产学研协同攻关，培育壮大绿色发展新动力。第五，全面实施责任关怀，着力提升行业本质安全水平。第六，积极推进行业绿色发展服务平台建设，营造良好的绿色发展环境。</w:t>
      </w:r>
    </w:p>
    <w:p w:rsidR="003B35FC" w:rsidRPr="007B48E2" w:rsidRDefault="003B35FC" w:rsidP="003B35FC">
      <w:pPr>
        <w:widowControl/>
        <w:shd w:val="clear" w:color="auto" w:fill="FFFFFF"/>
        <w:spacing w:line="256" w:lineRule="atLeast"/>
        <w:jc w:val="left"/>
        <w:rPr>
          <w:rFonts w:ascii="仿宋" w:eastAsia="仿宋" w:hAnsi="仿宋" w:cs="宋体"/>
          <w:b/>
          <w:color w:val="333333"/>
          <w:spacing w:val="5"/>
          <w:kern w:val="0"/>
          <w:szCs w:val="21"/>
        </w:rPr>
      </w:pPr>
      <w:r w:rsidRPr="00244965">
        <w:rPr>
          <w:rFonts w:ascii="仿宋" w:eastAsia="仿宋" w:hAnsi="仿宋" w:cs="宋体" w:hint="eastAsia"/>
          <w:b/>
          <w:color w:val="333333"/>
          <w:spacing w:val="5"/>
          <w:kern w:val="0"/>
          <w:szCs w:val="21"/>
        </w:rPr>
        <w:t xml:space="preserve">    </w:t>
      </w:r>
      <w:r w:rsidRPr="007B48E2">
        <w:rPr>
          <w:rFonts w:ascii="仿宋" w:eastAsia="仿宋" w:hAnsi="仿宋" w:cs="宋体" w:hint="eastAsia"/>
          <w:b/>
          <w:color w:val="333333"/>
          <w:spacing w:val="5"/>
          <w:kern w:val="0"/>
          <w:szCs w:val="21"/>
        </w:rPr>
        <w:t>业内部分企业已经将绿色发展作为自身的发展战略。</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F31F4">
        <w:rPr>
          <w:rFonts w:ascii="仿宋" w:eastAsia="仿宋" w:hAnsi="仿宋" w:cs="宋体" w:hint="eastAsia"/>
          <w:spacing w:val="5"/>
          <w:kern w:val="0"/>
          <w:szCs w:val="21"/>
        </w:rPr>
        <w:t>延长石油集团总工程师扈广法</w:t>
      </w:r>
      <w:r w:rsidRPr="007B48E2">
        <w:rPr>
          <w:rFonts w:ascii="仿宋" w:eastAsia="仿宋" w:hAnsi="仿宋" w:cs="宋体" w:hint="eastAsia"/>
          <w:color w:val="333333"/>
          <w:spacing w:val="5"/>
          <w:kern w:val="0"/>
          <w:szCs w:val="21"/>
        </w:rPr>
        <w:t>表示，该集团依托煤油气资源的优势，坚持技术创新集成，开发煤油气资源综合利用、煤油共炼、煤提取煤焦油合成一体化、煤基乙醇、煤与天然气共气化等首创技术，并已经或正在实现工业化，通过资源综合利用降低能源消耗、节能减排、绿色发展，具有明显的环保优势。</w:t>
      </w:r>
    </w:p>
    <w:p w:rsidR="003B35FC" w:rsidRPr="007B48E2" w:rsidRDefault="003B35FC" w:rsidP="003B35FC">
      <w:pPr>
        <w:widowControl/>
        <w:shd w:val="clear" w:color="auto" w:fill="FFFFFF"/>
        <w:spacing w:line="256" w:lineRule="atLeast"/>
        <w:jc w:val="left"/>
        <w:rPr>
          <w:rFonts w:ascii="仿宋" w:eastAsia="仿宋" w:hAnsi="仿宋" w:cs="宋体"/>
          <w:color w:val="333333"/>
          <w:spacing w:val="5"/>
          <w:kern w:val="0"/>
          <w:szCs w:val="21"/>
        </w:rPr>
      </w:pPr>
      <w:r>
        <w:rPr>
          <w:rFonts w:ascii="仿宋" w:eastAsia="仿宋" w:hAnsi="仿宋" w:cs="宋体" w:hint="eastAsia"/>
          <w:color w:val="021EAA"/>
          <w:spacing w:val="5"/>
          <w:kern w:val="0"/>
          <w:szCs w:val="21"/>
        </w:rPr>
        <w:t xml:space="preserve">    </w:t>
      </w:r>
      <w:r w:rsidRPr="007B48E2">
        <w:rPr>
          <w:rFonts w:ascii="仿宋" w:eastAsia="仿宋" w:hAnsi="仿宋" w:cs="宋体" w:hint="eastAsia"/>
          <w:color w:val="021EAA"/>
          <w:spacing w:val="5"/>
          <w:kern w:val="0"/>
          <w:szCs w:val="21"/>
        </w:rPr>
        <w:t>中国石油天然气集团公司安全环保与节能部副总经理周爱国</w:t>
      </w:r>
      <w:r>
        <w:rPr>
          <w:rFonts w:ascii="仿宋" w:eastAsia="仿宋" w:hAnsi="仿宋" w:cs="宋体" w:hint="eastAsia"/>
          <w:color w:val="021EAA"/>
          <w:spacing w:val="5"/>
          <w:kern w:val="0"/>
          <w:szCs w:val="21"/>
        </w:rPr>
        <w:t>在会上发言，介绍了</w:t>
      </w:r>
      <w:r w:rsidRPr="007B48E2">
        <w:rPr>
          <w:rFonts w:ascii="仿宋" w:eastAsia="仿宋" w:hAnsi="仿宋" w:cs="宋体" w:hint="eastAsia"/>
          <w:color w:val="333333"/>
          <w:spacing w:val="5"/>
          <w:kern w:val="0"/>
          <w:szCs w:val="21"/>
        </w:rPr>
        <w:t>中国石油集团转型发展低碳清洁能源，提升天然气、可再生能源的比重，实施绿色发展战略</w:t>
      </w:r>
      <w:r w:rsidRPr="007B48E2">
        <w:rPr>
          <w:rFonts w:ascii="仿宋" w:eastAsia="仿宋" w:hAnsi="仿宋" w:cs="宋体"/>
          <w:color w:val="333333"/>
          <w:spacing w:val="5"/>
          <w:kern w:val="0"/>
          <w:szCs w:val="21"/>
        </w:rPr>
        <w:t>5</w:t>
      </w:r>
      <w:r w:rsidRPr="007B48E2">
        <w:rPr>
          <w:rFonts w:ascii="仿宋" w:eastAsia="仿宋" w:hAnsi="仿宋" w:cs="宋体" w:hint="eastAsia"/>
          <w:color w:val="333333"/>
          <w:spacing w:val="5"/>
          <w:kern w:val="0"/>
          <w:szCs w:val="21"/>
        </w:rPr>
        <w:t>年来成果显著，助力温室气体减排</w:t>
      </w:r>
      <w:r>
        <w:rPr>
          <w:rFonts w:ascii="仿宋" w:eastAsia="仿宋" w:hAnsi="仿宋" w:cs="宋体" w:hint="eastAsia"/>
          <w:color w:val="333333"/>
          <w:spacing w:val="5"/>
          <w:kern w:val="0"/>
          <w:szCs w:val="21"/>
        </w:rPr>
        <w:t>的经验</w:t>
      </w:r>
      <w:r w:rsidRPr="007B48E2">
        <w:rPr>
          <w:rFonts w:ascii="仿宋" w:eastAsia="仿宋" w:hAnsi="仿宋" w:cs="宋体" w:hint="eastAsia"/>
          <w:color w:val="333333"/>
          <w:spacing w:val="5"/>
          <w:kern w:val="0"/>
          <w:szCs w:val="21"/>
        </w:rPr>
        <w:t>。</w:t>
      </w:r>
    </w:p>
    <w:p w:rsidR="003B35FC" w:rsidRPr="007B48E2"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7B48E2">
        <w:rPr>
          <w:rFonts w:ascii="仿宋" w:eastAsia="仿宋" w:hAnsi="仿宋" w:cs="宋体" w:hint="eastAsia"/>
          <w:color w:val="333333"/>
          <w:spacing w:val="5"/>
          <w:kern w:val="0"/>
          <w:szCs w:val="21"/>
        </w:rPr>
        <w:t>会上对获得</w:t>
      </w:r>
      <w:r w:rsidRPr="007B48E2">
        <w:rPr>
          <w:rFonts w:ascii="仿宋" w:eastAsia="仿宋" w:hAnsi="仿宋" w:cs="宋体"/>
          <w:color w:val="333333"/>
          <w:spacing w:val="5"/>
          <w:kern w:val="0"/>
          <w:szCs w:val="21"/>
        </w:rPr>
        <w:t>2018</w:t>
      </w:r>
      <w:r w:rsidRPr="007B48E2">
        <w:rPr>
          <w:rFonts w:ascii="仿宋" w:eastAsia="仿宋" w:hAnsi="仿宋" w:cs="宋体" w:hint="eastAsia"/>
          <w:color w:val="333333"/>
          <w:spacing w:val="5"/>
          <w:kern w:val="0"/>
          <w:szCs w:val="21"/>
        </w:rPr>
        <w:t>年度石油和化工行业绿色工厂、绿色园区、绿色产品以及环境保护中心的单位代表进行了授牌。</w:t>
      </w: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r>
        <w:rPr>
          <w:rFonts w:ascii="微软雅黑" w:eastAsia="微软雅黑" w:hAnsi="微软雅黑" w:cs="宋体"/>
          <w:noProof/>
          <w:color w:val="333333"/>
          <w:spacing w:val="5"/>
          <w:kern w:val="0"/>
          <w:sz w:val="17"/>
          <w:szCs w:val="17"/>
        </w:rPr>
        <w:drawing>
          <wp:inline distT="0" distB="0" distL="0" distR="0">
            <wp:extent cx="4625975" cy="3041650"/>
            <wp:effectExtent l="19050" t="0" r="3175" b="0"/>
            <wp:docPr id="43" name="图片 43" descr="C:\Users\aaa\AppData\Local\Temp\WeChat Files\54b486a98132eb4e2984493a07b05b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aa\AppData\Local\Temp\WeChat Files\54b486a98132eb4e2984493a07b05bae.jpg"/>
                    <pic:cNvPicPr>
                      <a:picLocks noChangeAspect="1" noChangeArrowheads="1"/>
                    </pic:cNvPicPr>
                  </pic:nvPicPr>
                  <pic:blipFill>
                    <a:blip r:embed="rId10" cstate="print"/>
                    <a:srcRect/>
                    <a:stretch>
                      <a:fillRect/>
                    </a:stretch>
                  </pic:blipFill>
                  <pic:spPr bwMode="auto">
                    <a:xfrm>
                      <a:off x="0" y="0"/>
                      <a:ext cx="4626597" cy="3042059"/>
                    </a:xfrm>
                    <a:prstGeom prst="rect">
                      <a:avLst/>
                    </a:prstGeom>
                    <a:noFill/>
                    <a:ln w="9525">
                      <a:noFill/>
                      <a:miter lim="800000"/>
                      <a:headEnd/>
                      <a:tailEnd/>
                    </a:ln>
                  </pic:spPr>
                </pic:pic>
              </a:graphicData>
            </a:graphic>
          </wp:inline>
        </w:drawing>
      </w:r>
    </w:p>
    <w:p w:rsidR="003B35FC" w:rsidRPr="007B48E2" w:rsidRDefault="003B35FC" w:rsidP="003B35FC">
      <w:pPr>
        <w:widowControl/>
        <w:shd w:val="clear" w:color="auto" w:fill="FFFFFF"/>
        <w:spacing w:line="256" w:lineRule="atLeast"/>
        <w:jc w:val="center"/>
        <w:rPr>
          <w:rFonts w:ascii="仿宋" w:eastAsia="仿宋" w:hAnsi="仿宋" w:cs="宋体"/>
          <w:color w:val="333333"/>
          <w:spacing w:val="5"/>
          <w:kern w:val="0"/>
          <w:szCs w:val="21"/>
        </w:rPr>
      </w:pPr>
      <w:r w:rsidRPr="007B48E2">
        <w:rPr>
          <w:rFonts w:ascii="仿宋" w:eastAsia="仿宋" w:hAnsi="仿宋" w:cs="宋体" w:hint="eastAsia"/>
          <w:color w:val="021EAA"/>
          <w:spacing w:val="5"/>
          <w:kern w:val="0"/>
          <w:szCs w:val="21"/>
        </w:rPr>
        <w:t>中国石油和化学工业联合会会长李寿生为获奖企业授牌</w:t>
      </w:r>
    </w:p>
    <w:p w:rsidR="003B35FC" w:rsidRPr="007B48E2" w:rsidRDefault="003B35FC" w:rsidP="003B35FC">
      <w:pPr>
        <w:widowControl/>
        <w:shd w:val="clear" w:color="auto" w:fill="FFFFFF"/>
        <w:spacing w:line="256" w:lineRule="atLeast"/>
        <w:jc w:val="center"/>
        <w:rPr>
          <w:rFonts w:ascii="微软雅黑" w:eastAsia="微软雅黑" w:hAnsi="微软雅黑" w:cs="宋体"/>
          <w:color w:val="333333"/>
          <w:spacing w:val="5"/>
          <w:kern w:val="0"/>
          <w:sz w:val="17"/>
          <w:szCs w:val="17"/>
        </w:rPr>
      </w:pPr>
    </w:p>
    <w:p w:rsidR="003B35FC" w:rsidRPr="007B48E2" w:rsidRDefault="003B35FC" w:rsidP="003B35FC">
      <w:pPr>
        <w:widowControl/>
        <w:shd w:val="clear" w:color="auto" w:fill="FFFFFF"/>
        <w:spacing w:line="250" w:lineRule="atLeast"/>
        <w:ind w:firstLine="270"/>
        <w:rPr>
          <w:rFonts w:ascii="Calibri" w:eastAsia="微软雅黑" w:hAnsi="Calibri" w:cs="宋体"/>
          <w:color w:val="333333"/>
          <w:spacing w:val="5"/>
          <w:kern w:val="0"/>
          <w:sz w:val="14"/>
          <w:szCs w:val="14"/>
        </w:rPr>
      </w:pPr>
      <w:r w:rsidRPr="007B48E2">
        <w:rPr>
          <w:rFonts w:ascii="宋体" w:hAnsi="宋体" w:cs="宋体" w:hint="eastAsia"/>
          <w:color w:val="333333"/>
          <w:spacing w:val="5"/>
          <w:kern w:val="0"/>
          <w:sz w:val="13"/>
          <w:szCs w:val="13"/>
        </w:rPr>
        <w:t> </w:t>
      </w:r>
    </w:p>
    <w:p w:rsidR="003B35FC" w:rsidRDefault="003B35FC" w:rsidP="003B35FC">
      <w:pPr>
        <w:widowControl/>
        <w:shd w:val="clear" w:color="auto" w:fill="FFFFFF"/>
        <w:spacing w:line="256" w:lineRule="atLeast"/>
        <w:rPr>
          <w:rFonts w:ascii="微软雅黑" w:eastAsia="微软雅黑" w:hAnsi="微软雅黑" w:cs="宋体"/>
          <w:color w:val="333333"/>
          <w:spacing w:val="5"/>
          <w:kern w:val="0"/>
          <w:sz w:val="17"/>
          <w:szCs w:val="17"/>
        </w:rPr>
      </w:pPr>
      <w:r>
        <w:rPr>
          <w:rFonts w:ascii="微软雅黑" w:eastAsia="微软雅黑" w:hAnsi="微软雅黑" w:cs="宋体"/>
          <w:noProof/>
          <w:color w:val="333333"/>
          <w:spacing w:val="5"/>
          <w:kern w:val="0"/>
          <w:sz w:val="17"/>
          <w:szCs w:val="17"/>
        </w:rPr>
        <w:lastRenderedPageBreak/>
        <w:drawing>
          <wp:inline distT="0" distB="0" distL="0" distR="0">
            <wp:extent cx="4867910" cy="2501900"/>
            <wp:effectExtent l="19050" t="0" r="8890" b="0"/>
            <wp:docPr id="3" name="图片 45" descr="C:\Users\aaa\AppData\Local\Temp\WeChat Files\ce40a3b8ebb4381a811395a48ddf15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aa\AppData\Local\Temp\WeChat Files\ce40a3b8ebb4381a811395a48ddf153c.jpg"/>
                    <pic:cNvPicPr>
                      <a:picLocks noChangeAspect="1" noChangeArrowheads="1"/>
                    </pic:cNvPicPr>
                  </pic:nvPicPr>
                  <pic:blipFill>
                    <a:blip r:embed="rId11" cstate="print"/>
                    <a:srcRect/>
                    <a:stretch>
                      <a:fillRect/>
                    </a:stretch>
                  </pic:blipFill>
                  <pic:spPr bwMode="auto">
                    <a:xfrm>
                      <a:off x="0" y="0"/>
                      <a:ext cx="4867910" cy="2501900"/>
                    </a:xfrm>
                    <a:prstGeom prst="rect">
                      <a:avLst/>
                    </a:prstGeom>
                    <a:noFill/>
                    <a:ln w="9525">
                      <a:noFill/>
                      <a:miter lim="800000"/>
                      <a:headEnd/>
                      <a:tailEnd/>
                    </a:ln>
                  </pic:spPr>
                </pic:pic>
              </a:graphicData>
            </a:graphic>
          </wp:inline>
        </w:drawing>
      </w:r>
    </w:p>
    <w:p w:rsidR="003B35FC" w:rsidRDefault="003B35FC" w:rsidP="003B35FC">
      <w:pPr>
        <w:widowControl/>
        <w:shd w:val="clear" w:color="auto" w:fill="FFFFFF"/>
        <w:spacing w:line="256" w:lineRule="atLeast"/>
        <w:rPr>
          <w:rFonts w:ascii="微软雅黑" w:eastAsia="微软雅黑" w:hAnsi="微软雅黑" w:cs="宋体"/>
          <w:color w:val="333333"/>
          <w:spacing w:val="5"/>
          <w:kern w:val="0"/>
          <w:sz w:val="17"/>
          <w:szCs w:val="17"/>
        </w:rPr>
      </w:pPr>
    </w:p>
    <w:p w:rsidR="003B35FC"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0D03C9">
        <w:rPr>
          <w:rFonts w:ascii="仿宋" w:eastAsia="仿宋" w:hAnsi="仿宋" w:cs="宋体" w:hint="eastAsia"/>
          <w:color w:val="333333"/>
          <w:spacing w:val="5"/>
          <w:kern w:val="0"/>
          <w:szCs w:val="21"/>
        </w:rPr>
        <w:t>11月16日</w:t>
      </w:r>
      <w:r w:rsidRPr="00B51A51">
        <w:rPr>
          <w:rFonts w:ascii="仿宋" w:eastAsia="仿宋" w:hAnsi="仿宋" w:cs="宋体" w:hint="eastAsia"/>
          <w:color w:val="333333"/>
          <w:spacing w:val="5"/>
          <w:kern w:val="0"/>
          <w:szCs w:val="21"/>
        </w:rPr>
        <w:t>，</w:t>
      </w:r>
      <w:r w:rsidRPr="007B48E2">
        <w:rPr>
          <w:rFonts w:ascii="仿宋" w:eastAsia="仿宋" w:hAnsi="仿宋" w:cs="宋体" w:hint="eastAsia"/>
          <w:color w:val="333333"/>
          <w:spacing w:val="5"/>
          <w:kern w:val="0"/>
          <w:szCs w:val="21"/>
        </w:rPr>
        <w:t>石油和化工行业清洁生产与环境保护新技术、新产品、新设备交流会</w:t>
      </w:r>
      <w:r>
        <w:rPr>
          <w:rFonts w:ascii="仿宋" w:eastAsia="仿宋" w:hAnsi="仿宋" w:cs="宋体" w:hint="eastAsia"/>
          <w:color w:val="333333"/>
          <w:spacing w:val="5"/>
          <w:kern w:val="0"/>
          <w:szCs w:val="21"/>
        </w:rPr>
        <w:t>的</w:t>
      </w:r>
      <w:r w:rsidRPr="00B51A51">
        <w:rPr>
          <w:rFonts w:ascii="仿宋" w:eastAsia="仿宋" w:hAnsi="仿宋" w:cs="宋体" w:hint="eastAsia"/>
          <w:color w:val="333333"/>
          <w:spacing w:val="5"/>
          <w:kern w:val="0"/>
          <w:szCs w:val="21"/>
        </w:rPr>
        <w:t>固体</w:t>
      </w:r>
      <w:r w:rsidRPr="00B51A51">
        <w:rPr>
          <w:rFonts w:ascii="仿宋" w:eastAsia="仿宋" w:hAnsi="仿宋" w:cs="宋体"/>
          <w:color w:val="333333"/>
          <w:spacing w:val="5"/>
          <w:kern w:val="0"/>
          <w:szCs w:val="21"/>
        </w:rPr>
        <w:t>废物治理及资源综合利用论坛</w:t>
      </w:r>
      <w:r w:rsidRPr="00B51A51">
        <w:rPr>
          <w:rFonts w:ascii="仿宋" w:eastAsia="仿宋" w:hAnsi="仿宋" w:cs="宋体" w:hint="eastAsia"/>
          <w:color w:val="333333"/>
          <w:spacing w:val="5"/>
          <w:kern w:val="0"/>
          <w:szCs w:val="21"/>
        </w:rPr>
        <w:t>、废水废气高效治理</w:t>
      </w:r>
      <w:r w:rsidRPr="00B51A51">
        <w:rPr>
          <w:rFonts w:ascii="仿宋" w:eastAsia="仿宋" w:hAnsi="仿宋" w:cs="宋体"/>
          <w:color w:val="333333"/>
          <w:spacing w:val="5"/>
          <w:kern w:val="0"/>
          <w:szCs w:val="21"/>
        </w:rPr>
        <w:t>论坛</w:t>
      </w:r>
      <w:r w:rsidRPr="00B51A51">
        <w:rPr>
          <w:rFonts w:ascii="仿宋" w:eastAsia="仿宋" w:hAnsi="仿宋" w:cs="宋体" w:hint="eastAsia"/>
          <w:color w:val="333333"/>
          <w:spacing w:val="5"/>
          <w:kern w:val="0"/>
          <w:szCs w:val="21"/>
        </w:rPr>
        <w:t>、化学品环境管理</w:t>
      </w:r>
      <w:r w:rsidRPr="00B51A51">
        <w:rPr>
          <w:rFonts w:ascii="仿宋" w:eastAsia="仿宋" w:hAnsi="仿宋" w:cs="宋体"/>
          <w:color w:val="333333"/>
          <w:spacing w:val="5"/>
          <w:kern w:val="0"/>
          <w:szCs w:val="21"/>
        </w:rPr>
        <w:t>论坛</w:t>
      </w:r>
      <w:r w:rsidRPr="00B51A51">
        <w:rPr>
          <w:rFonts w:ascii="仿宋" w:eastAsia="仿宋" w:hAnsi="仿宋" w:cs="宋体" w:hint="eastAsia"/>
          <w:color w:val="333333"/>
          <w:spacing w:val="5"/>
          <w:kern w:val="0"/>
          <w:szCs w:val="21"/>
        </w:rPr>
        <w:t>、环境公约履约——POPs</w:t>
      </w:r>
      <w:r w:rsidRPr="00B51A51">
        <w:rPr>
          <w:rFonts w:ascii="仿宋" w:eastAsia="仿宋" w:hAnsi="仿宋" w:cs="宋体"/>
          <w:color w:val="333333"/>
          <w:spacing w:val="5"/>
          <w:kern w:val="0"/>
          <w:szCs w:val="21"/>
        </w:rPr>
        <w:t>论坛</w:t>
      </w:r>
      <w:r w:rsidRPr="00B51A51">
        <w:rPr>
          <w:rFonts w:ascii="仿宋" w:eastAsia="仿宋" w:hAnsi="仿宋" w:cs="宋体" w:hint="eastAsia"/>
          <w:color w:val="333333"/>
          <w:spacing w:val="5"/>
          <w:kern w:val="0"/>
          <w:szCs w:val="21"/>
        </w:rPr>
        <w:t>等</w:t>
      </w:r>
      <w:r>
        <w:rPr>
          <w:rFonts w:ascii="仿宋" w:eastAsia="仿宋" w:hAnsi="仿宋" w:cs="宋体" w:hint="eastAsia"/>
          <w:color w:val="333333"/>
          <w:spacing w:val="5"/>
          <w:kern w:val="0"/>
          <w:szCs w:val="21"/>
        </w:rPr>
        <w:t>4个论坛同时进行交流。相关的专家和企业技术代表在论坛进行了精彩发言。本次交流会圆满召开。</w:t>
      </w:r>
    </w:p>
    <w:p w:rsidR="003B35FC"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p>
    <w:p w:rsidR="003B35FC"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p>
    <w:p w:rsidR="003B35FC"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r w:rsidRPr="00141A00">
        <w:rPr>
          <w:rFonts w:ascii="仿宋" w:eastAsia="仿宋" w:hAnsi="仿宋" w:cs="宋体"/>
          <w:noProof/>
          <w:color w:val="333333"/>
          <w:spacing w:val="5"/>
          <w:kern w:val="0"/>
          <w:szCs w:val="21"/>
        </w:rPr>
        <w:drawing>
          <wp:inline distT="0" distB="0" distL="0" distR="0">
            <wp:extent cx="4787900" cy="2919715"/>
            <wp:effectExtent l="19050" t="0" r="0" b="0"/>
            <wp:docPr id="5" name="图片 5" descr="C:\Users\aaa\Pictures\20181115西安\IMG_9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aa\Pictures\20181115西安\IMG_9900.JPG"/>
                    <pic:cNvPicPr>
                      <a:picLocks noChangeAspect="1" noChangeArrowheads="1"/>
                    </pic:cNvPicPr>
                  </pic:nvPicPr>
                  <pic:blipFill>
                    <a:blip r:embed="rId12" cstate="print"/>
                    <a:srcRect/>
                    <a:stretch>
                      <a:fillRect/>
                    </a:stretch>
                  </pic:blipFill>
                  <pic:spPr bwMode="auto">
                    <a:xfrm>
                      <a:off x="0" y="0"/>
                      <a:ext cx="4786908" cy="2919110"/>
                    </a:xfrm>
                    <a:prstGeom prst="rect">
                      <a:avLst/>
                    </a:prstGeom>
                    <a:noFill/>
                    <a:ln w="9525">
                      <a:noFill/>
                      <a:miter lim="800000"/>
                      <a:headEnd/>
                      <a:tailEnd/>
                    </a:ln>
                  </pic:spPr>
                </pic:pic>
              </a:graphicData>
            </a:graphic>
          </wp:inline>
        </w:drawing>
      </w:r>
    </w:p>
    <w:p w:rsidR="003B35FC" w:rsidRDefault="003B35FC" w:rsidP="003B35FC">
      <w:pPr>
        <w:widowControl/>
        <w:shd w:val="clear" w:color="auto" w:fill="FFFFFF"/>
        <w:spacing w:line="256" w:lineRule="atLeast"/>
        <w:ind w:firstLine="480"/>
        <w:jc w:val="center"/>
        <w:rPr>
          <w:rFonts w:ascii="仿宋" w:eastAsia="仿宋" w:hAnsi="仿宋" w:cs="宋体"/>
          <w:color w:val="333333"/>
          <w:spacing w:val="5"/>
          <w:kern w:val="0"/>
          <w:szCs w:val="21"/>
        </w:rPr>
      </w:pPr>
      <w:r w:rsidRPr="00B51A51">
        <w:rPr>
          <w:rFonts w:ascii="仿宋" w:eastAsia="仿宋" w:hAnsi="仿宋" w:cs="宋体" w:hint="eastAsia"/>
          <w:color w:val="333333"/>
          <w:spacing w:val="5"/>
          <w:kern w:val="0"/>
          <w:szCs w:val="21"/>
        </w:rPr>
        <w:t>固体</w:t>
      </w:r>
      <w:r w:rsidRPr="00B51A51">
        <w:rPr>
          <w:rFonts w:ascii="仿宋" w:eastAsia="仿宋" w:hAnsi="仿宋" w:cs="宋体"/>
          <w:color w:val="333333"/>
          <w:spacing w:val="5"/>
          <w:kern w:val="0"/>
          <w:szCs w:val="21"/>
        </w:rPr>
        <w:t>废物治理及资源综合利用论坛</w:t>
      </w:r>
    </w:p>
    <w:p w:rsidR="003B35FC" w:rsidRPr="00B51A51" w:rsidRDefault="003B35FC" w:rsidP="003B35FC">
      <w:pPr>
        <w:widowControl/>
        <w:shd w:val="clear" w:color="auto" w:fill="FFFFFF"/>
        <w:spacing w:line="256" w:lineRule="atLeast"/>
        <w:ind w:firstLine="480"/>
        <w:rPr>
          <w:rFonts w:ascii="仿宋" w:eastAsia="仿宋" w:hAnsi="仿宋" w:cs="宋体"/>
          <w:color w:val="333333"/>
          <w:spacing w:val="5"/>
          <w:kern w:val="0"/>
          <w:szCs w:val="21"/>
        </w:rPr>
      </w:pPr>
    </w:p>
    <w:p w:rsidR="003B35FC" w:rsidRPr="000D03C9" w:rsidRDefault="003B35FC" w:rsidP="003B35FC">
      <w:pPr>
        <w:rPr>
          <w:szCs w:val="21"/>
        </w:rPr>
      </w:pPr>
      <w:r>
        <w:rPr>
          <w:rFonts w:hint="eastAsia"/>
          <w:szCs w:val="21"/>
        </w:rPr>
        <w:t xml:space="preserve">    </w:t>
      </w: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Pr="006E15E4" w:rsidRDefault="003B35FC" w:rsidP="003B35FC">
      <w:pPr>
        <w:widowControl/>
        <w:shd w:val="clear" w:color="auto" w:fill="F8FCFE"/>
        <w:spacing w:before="91" w:after="100" w:afterAutospacing="1" w:line="182" w:lineRule="atLeast"/>
        <w:jc w:val="left"/>
        <w:outlineLvl w:val="0"/>
        <w:rPr>
          <w:rFonts w:ascii="宋体" w:hAnsi="宋体" w:cs="宋体"/>
          <w:bCs/>
          <w:kern w:val="36"/>
          <w:sz w:val="28"/>
          <w:szCs w:val="28"/>
          <w:bdr w:val="single" w:sz="4" w:space="0" w:color="auto"/>
        </w:rPr>
      </w:pPr>
      <w:r w:rsidRPr="006E15E4">
        <w:rPr>
          <w:rFonts w:ascii="宋体" w:hAnsi="宋体" w:cs="宋体" w:hint="eastAsia"/>
          <w:bCs/>
          <w:kern w:val="36"/>
          <w:sz w:val="28"/>
          <w:szCs w:val="28"/>
          <w:bdr w:val="single" w:sz="4" w:space="0" w:color="auto"/>
        </w:rPr>
        <w:lastRenderedPageBreak/>
        <w:t>协会动态</w:t>
      </w:r>
    </w:p>
    <w:p w:rsidR="003B35FC" w:rsidRPr="00983F83" w:rsidRDefault="003B35FC" w:rsidP="003B35FC">
      <w:pPr>
        <w:widowControl/>
        <w:shd w:val="clear" w:color="auto" w:fill="F8FCFE"/>
        <w:spacing w:before="91" w:after="100" w:afterAutospacing="1" w:line="182" w:lineRule="atLeast"/>
        <w:jc w:val="center"/>
        <w:outlineLvl w:val="0"/>
        <w:rPr>
          <w:rFonts w:ascii="宋体" w:hAnsi="宋体" w:cs="宋体"/>
          <w:b/>
          <w:bCs/>
          <w:kern w:val="36"/>
          <w:sz w:val="28"/>
          <w:szCs w:val="28"/>
        </w:rPr>
      </w:pPr>
      <w:r w:rsidRPr="00983F83">
        <w:rPr>
          <w:rFonts w:ascii="宋体" w:hAnsi="宋体" w:cs="宋体"/>
          <w:b/>
          <w:bCs/>
          <w:kern w:val="36"/>
          <w:sz w:val="28"/>
          <w:szCs w:val="28"/>
        </w:rPr>
        <w:t>8项石化和化工行业新标准发布</w:t>
      </w:r>
    </w:p>
    <w:p w:rsidR="003B35FC" w:rsidRPr="00983F83" w:rsidRDefault="003B35FC" w:rsidP="003B35FC">
      <w:pPr>
        <w:widowControl/>
        <w:shd w:val="clear" w:color="auto" w:fill="F8FCFE"/>
        <w:spacing w:before="100" w:beforeAutospacing="1" w:after="100" w:afterAutospacing="1" w:line="228" w:lineRule="atLeast"/>
        <w:jc w:val="left"/>
        <w:rPr>
          <w:rFonts w:ascii="宋体" w:hAnsi="宋体" w:cs="宋体"/>
          <w:color w:val="333333"/>
          <w:kern w:val="0"/>
          <w:sz w:val="28"/>
          <w:szCs w:val="28"/>
        </w:rPr>
      </w:pPr>
      <w:r w:rsidRPr="00983F83">
        <w:rPr>
          <w:rFonts w:ascii="宋体" w:hAnsi="宋体" w:cs="宋体"/>
          <w:color w:val="333333"/>
          <w:kern w:val="0"/>
          <w:sz w:val="28"/>
          <w:szCs w:val="28"/>
        </w:rPr>
        <w:t xml:space="preserve">　　近日，根据行业标准制修订计划，相关标准化技术组织等单位已完成104项行业新标准的编制，并对外公示，其中包括8项石化和化工行业新标准。 </w:t>
      </w:r>
    </w:p>
    <w:p w:rsidR="003B35FC" w:rsidRPr="00983F83" w:rsidRDefault="003B35FC" w:rsidP="003B35FC">
      <w:pPr>
        <w:widowControl/>
        <w:shd w:val="clear" w:color="auto" w:fill="F8FCFE"/>
        <w:spacing w:before="100" w:beforeAutospacing="1" w:after="100" w:afterAutospacing="1" w:line="228" w:lineRule="atLeast"/>
        <w:jc w:val="left"/>
        <w:rPr>
          <w:rFonts w:ascii="宋体" w:hAnsi="宋体" w:cs="宋体"/>
          <w:color w:val="333333"/>
          <w:kern w:val="0"/>
          <w:sz w:val="28"/>
          <w:szCs w:val="28"/>
        </w:rPr>
      </w:pPr>
      <w:r w:rsidRPr="00983F83">
        <w:rPr>
          <w:rFonts w:ascii="宋体" w:hAnsi="宋体" w:cs="宋体"/>
          <w:color w:val="333333"/>
          <w:kern w:val="0"/>
          <w:sz w:val="28"/>
          <w:szCs w:val="28"/>
        </w:rPr>
        <w:t xml:space="preserve">　　据悉，此次修订的均为推荐标准，包括《合成盐酸安全技术规范》《液氯生产安全技术规范》《聚氯乙烯生产安全技术规范》《漂白粉、漂白液生产安全技术规范》《氯苯生产安全技术规范》《三氯乙醛生产安全技术规范》《硼酸(硼砂-硫酸中和法)生产安全技术规范》《石油化工工程高处作业技术规范》等石化和化工行业标准。标准公示截止日期为2018年10月10日。 </w:t>
      </w:r>
    </w:p>
    <w:p w:rsidR="003B35FC" w:rsidRPr="00983F83" w:rsidRDefault="003B35FC" w:rsidP="003B35FC">
      <w:pPr>
        <w:rPr>
          <w:sz w:val="28"/>
          <w:szCs w:val="28"/>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3B35FC" w:rsidRDefault="003B35FC">
      <w:pPr>
        <w:rPr>
          <w:rFonts w:hint="eastAsia"/>
        </w:rPr>
      </w:pPr>
    </w:p>
    <w:p w:rsidR="00FD51EF" w:rsidRPr="00D1287F" w:rsidRDefault="00FD51EF" w:rsidP="00FD51EF">
      <w:pPr>
        <w:widowControl/>
        <w:spacing w:line="400" w:lineRule="atLeast"/>
        <w:jc w:val="left"/>
        <w:outlineLvl w:val="0"/>
        <w:rPr>
          <w:rFonts w:asciiTheme="minorEastAsia" w:hAnsiTheme="minorEastAsia" w:cs="宋体"/>
          <w:b/>
          <w:bCs/>
          <w:color w:val="333333"/>
          <w:kern w:val="36"/>
          <w:sz w:val="28"/>
          <w:szCs w:val="28"/>
          <w:bdr w:val="single" w:sz="4" w:space="0" w:color="auto"/>
        </w:rPr>
      </w:pPr>
      <w:r w:rsidRPr="00D1287F">
        <w:rPr>
          <w:rFonts w:asciiTheme="minorEastAsia" w:hAnsiTheme="minorEastAsia" w:cs="宋体" w:hint="eastAsia"/>
          <w:b/>
          <w:bCs/>
          <w:color w:val="333333"/>
          <w:kern w:val="36"/>
          <w:sz w:val="28"/>
          <w:szCs w:val="28"/>
          <w:bdr w:val="single" w:sz="4" w:space="0" w:color="auto"/>
        </w:rPr>
        <w:lastRenderedPageBreak/>
        <w:t>综合信息</w:t>
      </w:r>
    </w:p>
    <w:p w:rsidR="00FD51EF" w:rsidRPr="00D1287F" w:rsidRDefault="00FD51EF" w:rsidP="00FD51EF">
      <w:pPr>
        <w:widowControl/>
        <w:spacing w:line="400" w:lineRule="atLeast"/>
        <w:jc w:val="center"/>
        <w:outlineLvl w:val="0"/>
        <w:rPr>
          <w:rFonts w:asciiTheme="majorEastAsia" w:eastAsiaTheme="majorEastAsia" w:hAnsiTheme="majorEastAsia" w:cs="宋体"/>
          <w:b/>
          <w:bCs/>
          <w:color w:val="333333"/>
          <w:kern w:val="36"/>
          <w:sz w:val="28"/>
          <w:szCs w:val="28"/>
        </w:rPr>
      </w:pPr>
      <w:r w:rsidRPr="00D1287F">
        <w:rPr>
          <w:rFonts w:asciiTheme="majorEastAsia" w:eastAsiaTheme="majorEastAsia" w:hAnsiTheme="majorEastAsia" w:cs="宋体" w:hint="eastAsia"/>
          <w:b/>
          <w:bCs/>
          <w:color w:val="333333"/>
          <w:kern w:val="36"/>
          <w:sz w:val="28"/>
          <w:szCs w:val="28"/>
        </w:rPr>
        <w:t>关于《环保装备制造行业（污水治理）规范条件》和</w:t>
      </w:r>
    </w:p>
    <w:p w:rsidR="00FD51EF" w:rsidRPr="00D1287F" w:rsidRDefault="00FD51EF" w:rsidP="00FD51EF">
      <w:pPr>
        <w:widowControl/>
        <w:spacing w:line="400" w:lineRule="atLeast"/>
        <w:jc w:val="center"/>
        <w:outlineLvl w:val="0"/>
        <w:rPr>
          <w:rFonts w:asciiTheme="majorEastAsia" w:eastAsiaTheme="majorEastAsia" w:hAnsiTheme="majorEastAsia" w:cs="宋体"/>
          <w:b/>
          <w:bCs/>
          <w:color w:val="333333"/>
          <w:kern w:val="36"/>
          <w:sz w:val="28"/>
          <w:szCs w:val="28"/>
        </w:rPr>
      </w:pPr>
      <w:r w:rsidRPr="00D1287F">
        <w:rPr>
          <w:rFonts w:asciiTheme="majorEastAsia" w:eastAsiaTheme="majorEastAsia" w:hAnsiTheme="majorEastAsia" w:cs="宋体" w:hint="eastAsia"/>
          <w:b/>
          <w:bCs/>
          <w:color w:val="333333"/>
          <w:kern w:val="36"/>
          <w:sz w:val="28"/>
          <w:szCs w:val="28"/>
        </w:rPr>
        <w:t>《环保装备制造行业（环境监测仪器）规范条件》的解读</w:t>
      </w:r>
    </w:p>
    <w:p w:rsidR="00FD51EF" w:rsidRDefault="00FD51EF" w:rsidP="00FD51EF">
      <w:pPr>
        <w:widowControl/>
        <w:spacing w:line="260" w:lineRule="atLeast"/>
        <w:ind w:firstLine="480"/>
        <w:rPr>
          <w:rFonts w:ascii="宋体" w:hAnsi="宋体" w:cs="宋体"/>
          <w:color w:val="070707"/>
          <w:kern w:val="0"/>
          <w:sz w:val="24"/>
        </w:rPr>
      </w:pP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日前，工业和信息化部印发了《环保装备制造行业（污水治理）规范条件》和《环保装备制造行业（环境监测仪器）规范条件》（以下简称《规范条件》），加快推进环保装备制造业供给侧改革，引导行业高质量发展。</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b/>
          <w:bCs/>
          <w:color w:val="070707"/>
          <w:kern w:val="0"/>
          <w:sz w:val="24"/>
        </w:rPr>
        <w:t>一、《规范条件》制订的背景和过程</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环保装备制造业是节能环保产业的重要组成部分，是保护环境的重要技术基础，是实现绿色发展的重要保障。为引导环保装备制造业健康可持续发展，实现有效供给，2017年，工业和信息化部出台了《关于加快推进环保装备制造业发展的指导意见》，提出要按照环保装备制造业的细分领域，制定分领域的规范条件，发布符合规范条件企业名单，引导生产要素向优势企业集中。</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污水治理和环境监测仪器是环保装备制造行业两个重要的细分领域，据有关行业协会统计，截至2017年，从事环保装备制造的企业约7000余家，其中污水治理领域企业2500余家，实现销售收入约4900亿元，年产量32万台（套）；从事环境监测仪器制造的企业500余家，产值约400亿元，产品年产量179万台。我国已经成为污水治理装备、环境监测仪器领域的生产大国。</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但同时，环保装备制造业创新能力还不强，产品低端同质化竞争严重，先进技术装备应用推广困难等行业共性问题在污水治理、环境监测仪器领域比较突出。通过发挥规范企业示范带头作用，引领环保装备行业高质量发展十分必要。</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工业和信息化部作为环保装备制造行业主管部门，在开展多次实地调研与座谈的基础上，组织有关行业协会、研究机构及专家学者共同研究起草了《规范条件》（征求意见稿），并在广泛征求社会各界意见的基础上进行了修改、完善。2018年10月16日，正式以公告的形式印发了《规范条件》。</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b/>
          <w:bCs/>
          <w:color w:val="070707"/>
          <w:kern w:val="0"/>
          <w:sz w:val="24"/>
        </w:rPr>
        <w:t>二、《规范条件》的适用范围</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color w:val="070707"/>
          <w:kern w:val="0"/>
          <w:sz w:val="24"/>
        </w:rPr>
        <w:t>《规范条件》适用于中华人民共和国境内所有污水治理装备生产企业、污水治理工程企业、环境监测仪器企业。其中，污水治理行业规范条件中污水治理企业包括污水治理装备企业和污水治理工程企业。污水治理装备企业指生产用于城镇生活污水、工业废水、农村生活污水、畜禽养殖废水处理以及水体修复等领域的专用装备、成套装备、零部件及材料药剂的企业（以下简称装备企业）。污水治理工程企业指依靠自有技术，通过外协、外购设备及材料药剂组装形成成套装备实现污水治理效果的企业（以下简称工程企业）。</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《规范条件》中所指的环境监测仪器是指用于大气环境、水环境、土壤环境、固体废弃物、环境生物、环境放射性和环境噪声等领域监测及实验室分析所使用的专用仪器及其应用所必需的软件系统。</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b/>
          <w:bCs/>
          <w:color w:val="070707"/>
          <w:kern w:val="0"/>
          <w:sz w:val="24"/>
        </w:rPr>
        <w:t>三、《规范条件》制订的原则与思路</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color w:val="070707"/>
          <w:kern w:val="0"/>
          <w:sz w:val="24"/>
        </w:rPr>
        <w:t>一是问题导向与目标导向兼顾。针对当前行业发展中存在的不规范行为、企业创新能力不足、同质化竞争趋势明显、先进技术装备推广难等问题，以创新驱动、提质增效，推动行业整体发展水平的提升为目标，旨在通过《规范条件》的实施，在行业内发布一批符合规范条件的企业，带动行业逐步规范发展，研究确定《规范条件》的核心内容和主要指标。</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lastRenderedPageBreak/>
        <w:t> </w:t>
      </w:r>
      <w:r w:rsidRPr="00D1287F">
        <w:rPr>
          <w:rFonts w:ascii="仿宋" w:eastAsia="仿宋" w:hAnsi="仿宋" w:cs="宋体" w:hint="eastAsia"/>
          <w:color w:val="070707"/>
          <w:kern w:val="0"/>
          <w:sz w:val="24"/>
        </w:rPr>
        <w:t>二是指标的特性与共性综合考量。对于污水治理领域，行业经过多年发展，从最初的单一设备制造到成套装备制造，再发展到工程服务及环境金融，许多行业龙头企业已经无法将装备制造和工程服务完全剥离开。因此，在指标选取上兼顾污水治理装备制造业和污水治理工程企业的特性及共性问题。对于环境监测仪器领域核心内容和主要指标的选取上，针对环保装备制造业普遍适用的指标和环境监测仪器制造业本身的行业特点及环境监测仪器制造业发展的质量、速度、进程同时考虑并取值。</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b/>
          <w:bCs/>
          <w:color w:val="070707"/>
          <w:kern w:val="0"/>
          <w:sz w:val="24"/>
        </w:rPr>
        <w:t>四、《规范条件》对企业提出了哪些要求</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color w:val="070707"/>
          <w:kern w:val="0"/>
          <w:sz w:val="24"/>
        </w:rPr>
        <w:t>《规范条件》从企业基本要求、技术创新能力、产品要求、管理体系和安全生产、环境保护和社会责任、人员培训、产品销售和售后服务、监督管理等八个方面，对污水治理和环境监测仪器制造企业提出了要求。</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r w:rsidRPr="00D1287F">
        <w:rPr>
          <w:rFonts w:ascii="仿宋" w:eastAsia="仿宋" w:hAnsi="仿宋" w:cs="宋体" w:hint="eastAsia"/>
          <w:color w:val="070707"/>
          <w:kern w:val="0"/>
          <w:sz w:val="24"/>
        </w:rPr>
        <w:t>从生产经营情况方面，要求企业近三年利润率平均值不低于6%；生产工艺、装备符合国家产业政策要求，不生产国家明令淘汰的产品，不使用国家明令淘汰的设备、材料和生产工艺。</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从技术创新能力方面，要求污水治理企业应具备与研发机构、大学、科研院所在技术研发方面形成稳定的合作机制；应配备相应的专职研究开发人员，其中从事污水治理领域研究开发的科技人员应占企业职工总数的6%以上或总数不低于100人；装备企业近三年每年用于污水治理领域研发投入的费用占企业污水治理设备销售额比例不低于3%，工程企业不低于2000万元；企业近三年获得污水治理领域的授权发明专利1项或实用新型专利（包括软件著作权）10项，或主要承担完成污水治理领域国家科技项目1项。要求环境监测仪器制造企业应具有独立研发和创新能力，建有技术中心、工程研究中心等研发机构，或与大学、科研院所在技术研发方面形成稳定的合作机制；应配备相应的专职研究开发人员，其占企业员工总数比例不少于10%；企业近三年每年用于研发投入的费用占企业销售收入总额比例不低于6%或投入总额不低于2000万元；企业近三年获得环境监测仪器仪表制造领域的授权专利（包括软件著作权）不少于10项（其中授权发明专利不少于1项）。</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从产品要求方面，要求装备企业应具备产品制造所需的生产加工和检测设备，具备对产品性能、可靠性等准确检测的能力，具备检验外协和外购产品质量的条件和制度；工程企业应具备检验外协和外购产品质量的条件和制度，具备对成套装备效果及可靠性的检测能力；生产的产品应符合相关标准。企业在研发生产过程中应遵守知识产权保护等相关法律法规要求。要求环境监测仪器制造企业应具备产品制造所需的生产加工和检测设备，具备对产品性能、可靠性、适用性等准确检验的能力，具备检验外协加工和采购产品质量的条件和制度；生产的产品应符合相关标准。企业在研发生产过程中应遵守知识产权保护等相关法律法规要求。</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从环境保护和社会责任方面，要求企业生产过程产生的废水、废液、废气、固体废物以及粉尘、噪声、辐射等处理与防护应符合国家规定的标准；生产的产品在使用过程中对生态环境和使用者的健康均不造成危害、不得产生二次污染。</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从产品销售和售后服务方面，要求企业应建有完善的产品销售和售后服务体系，产品售后服务要严格执行国家有关规定。</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b/>
          <w:bCs/>
          <w:color w:val="070707"/>
          <w:kern w:val="0"/>
          <w:sz w:val="24"/>
        </w:rPr>
        <w:t>五、《规范条件》的监督管理</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企业可自愿申请《规范条件》。工业和信息化部负责全国环保装备制造行业规范管理工作，并以公告的形式发布符合《规范条件》的企业名单。省级工业和信息化主管部门依据《规范条件》以及有关法律、法规和产业政策规定，负责本地区环保装备制造行业规范管理工作。</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关于申报时间和程序。工业和信息化部将根据行业发展情况和工作安排，分批次发布申报通知，企业依据通知，向所在地工业和信息化主管部门提交申报材料。省级工业和信息化主管部门对企业申报材料进行审查后提出推荐意见，报送工业和信息化部。</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lastRenderedPageBreak/>
        <w:t>公告企业名单实行动态管理。工业和信息化部负责对公告企业名单进行动态管理；地方各级工业主管部门负责对公告的本地区企业进行督查；社会各界对公告企业进行监督。</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b/>
          <w:bCs/>
          <w:color w:val="070707"/>
          <w:kern w:val="0"/>
          <w:sz w:val="24"/>
        </w:rPr>
        <w:t>六、《规范条件》实施的预期效果</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通过《规范条件》的实施，引导行业内企业规范生产、规范经营，加强技术创新，带动企业产品质量与标准化程度提高，改善企业经营效益，引导社会资金向优势企业集聚，促进行业内企业结构、产品结构优化升级，有力促进先进装备推广应用，推动环保装备制造行业供给侧改革，提升行业竞争力。</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宋体" w:eastAsia="仿宋" w:hAnsi="宋体" w:cs="宋体" w:hint="eastAsia"/>
          <w:color w:val="070707"/>
          <w:kern w:val="0"/>
          <w:sz w:val="24"/>
        </w:rPr>
        <w:t> </w:t>
      </w:r>
    </w:p>
    <w:p w:rsidR="00FD51EF" w:rsidRPr="00D1287F" w:rsidRDefault="00FD51EF" w:rsidP="00FD51EF">
      <w:pPr>
        <w:widowControl/>
        <w:spacing w:line="260" w:lineRule="atLeast"/>
        <w:ind w:firstLine="480"/>
        <w:rPr>
          <w:rFonts w:ascii="仿宋" w:eastAsia="仿宋" w:hAnsi="仿宋" w:cs="宋体"/>
          <w:color w:val="070707"/>
          <w:kern w:val="0"/>
          <w:sz w:val="24"/>
        </w:rPr>
      </w:pPr>
      <w:r w:rsidRPr="00D1287F">
        <w:rPr>
          <w:rFonts w:ascii="仿宋" w:eastAsia="仿宋" w:hAnsi="仿宋" w:cs="宋体" w:hint="eastAsia"/>
          <w:color w:val="070707"/>
          <w:kern w:val="0"/>
          <w:sz w:val="24"/>
        </w:rPr>
        <w:t>相关链接：</w:t>
      </w:r>
      <w:r>
        <w:fldChar w:fldCharType="begin"/>
      </w:r>
      <w:r>
        <w:instrText>HYPERLINK "http://www.miit.gov.cn/n1146295/n1652858/n1652930/n4509607/c6461308/content.html" \t "_blank"</w:instrText>
      </w:r>
      <w:r>
        <w:fldChar w:fldCharType="separate"/>
      </w:r>
      <w:r w:rsidRPr="00D1287F">
        <w:rPr>
          <w:rFonts w:ascii="仿宋" w:eastAsia="仿宋" w:hAnsi="仿宋" w:cs="宋体" w:hint="eastAsia"/>
          <w:color w:val="5089D5"/>
          <w:kern w:val="0"/>
          <w:sz w:val="24"/>
        </w:rPr>
        <w:t>中华人民共和国工业和信息化部公告2018年第52号</w:t>
      </w:r>
      <w:r>
        <w:fldChar w:fldCharType="end"/>
      </w:r>
    </w:p>
    <w:p w:rsidR="00FD51EF" w:rsidRPr="00D1287F" w:rsidRDefault="00FD51EF" w:rsidP="00FD51EF">
      <w:pPr>
        <w:rPr>
          <w:rFonts w:ascii="仿宋" w:eastAsia="仿宋" w:hAnsi="仿宋"/>
          <w:sz w:val="24"/>
        </w:rPr>
      </w:pPr>
    </w:p>
    <w:p w:rsidR="003B35FC" w:rsidRDefault="003B35FC">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Pr="00E43815" w:rsidRDefault="00FD51EF" w:rsidP="00FD51EF">
      <w:pPr>
        <w:rPr>
          <w:sz w:val="24"/>
          <w:bdr w:val="single" w:sz="4" w:space="0" w:color="auto"/>
        </w:rPr>
      </w:pPr>
      <w:r w:rsidRPr="00E43815">
        <w:rPr>
          <w:rFonts w:hint="eastAsia"/>
          <w:sz w:val="24"/>
          <w:bdr w:val="single" w:sz="4" w:space="0" w:color="auto"/>
        </w:rPr>
        <w:lastRenderedPageBreak/>
        <w:t>综合信息</w:t>
      </w:r>
    </w:p>
    <w:p w:rsidR="00FD51EF" w:rsidRPr="00E43815" w:rsidRDefault="00FD51EF" w:rsidP="00FD51EF">
      <w:pPr>
        <w:jc w:val="center"/>
        <w:rPr>
          <w:b/>
          <w:sz w:val="28"/>
          <w:szCs w:val="28"/>
        </w:rPr>
      </w:pPr>
      <w:r w:rsidRPr="00E43815">
        <w:rPr>
          <w:b/>
          <w:sz w:val="28"/>
          <w:szCs w:val="28"/>
        </w:rPr>
        <w:t>打造精细化工产业链</w:t>
      </w:r>
      <w:r>
        <w:rPr>
          <w:rFonts w:hint="eastAsia"/>
          <w:b/>
          <w:sz w:val="28"/>
          <w:szCs w:val="28"/>
        </w:rPr>
        <w:t xml:space="preserve"> </w:t>
      </w:r>
      <w:r w:rsidRPr="00E43815">
        <w:rPr>
          <w:b/>
          <w:sz w:val="28"/>
          <w:szCs w:val="28"/>
        </w:rPr>
        <w:t>兴发集团加速环保转型</w:t>
      </w:r>
    </w:p>
    <w:p w:rsidR="00FD51EF" w:rsidRDefault="00FD51EF" w:rsidP="00FD51EF">
      <w:pPr>
        <w:rPr>
          <w:sz w:val="24"/>
        </w:rPr>
      </w:pPr>
      <w:r w:rsidRPr="00E43815">
        <w:rPr>
          <w:sz w:val="24"/>
        </w:rPr>
        <w:t xml:space="preserve">　　</w:t>
      </w:r>
    </w:p>
    <w:p w:rsidR="00FD51EF" w:rsidRPr="00E43815" w:rsidRDefault="00FD51EF" w:rsidP="00FD51EF">
      <w:pPr>
        <w:spacing w:line="440" w:lineRule="exact"/>
        <w:rPr>
          <w:sz w:val="24"/>
        </w:rPr>
      </w:pPr>
      <w:r>
        <w:rPr>
          <w:rFonts w:hint="eastAsia"/>
          <w:sz w:val="24"/>
        </w:rPr>
        <w:t xml:space="preserve">    </w:t>
      </w:r>
      <w:r w:rsidRPr="00E43815">
        <w:rPr>
          <w:sz w:val="24"/>
        </w:rPr>
        <w:t>2017</w:t>
      </w:r>
      <w:r w:rsidRPr="00E43815">
        <w:rPr>
          <w:sz w:val="24"/>
        </w:rPr>
        <w:t>年以来我国供给侧改革走向深化，今年化工行业又面临更严格的环保督查。在这种背景下，兴发集团前三季度业绩超预期，引起市场的关注。公司从开采磷矿进行初加工到打造精细化工循环产业链的环保转型之路。</w:t>
      </w:r>
      <w:r w:rsidRPr="00E43815">
        <w:rPr>
          <w:sz w:val="24"/>
        </w:rPr>
        <w:t xml:space="preserve"> </w:t>
      </w:r>
    </w:p>
    <w:p w:rsidR="00FD51EF" w:rsidRPr="00E43815" w:rsidRDefault="00FD51EF" w:rsidP="00FD51EF">
      <w:pPr>
        <w:spacing w:line="440" w:lineRule="exact"/>
        <w:rPr>
          <w:sz w:val="24"/>
        </w:rPr>
      </w:pPr>
      <w:r w:rsidRPr="00E43815">
        <w:rPr>
          <w:sz w:val="24"/>
        </w:rPr>
        <w:t xml:space="preserve">　　布局</w:t>
      </w:r>
      <w:r w:rsidRPr="00E43815">
        <w:rPr>
          <w:sz w:val="24"/>
        </w:rPr>
        <w:t>13</w:t>
      </w:r>
      <w:r w:rsidRPr="00E43815">
        <w:rPr>
          <w:sz w:val="24"/>
        </w:rPr>
        <w:t>年</w:t>
      </w:r>
      <w:r w:rsidRPr="00E43815">
        <w:rPr>
          <w:sz w:val="24"/>
        </w:rPr>
        <w:t xml:space="preserve">  </w:t>
      </w:r>
      <w:r w:rsidRPr="00E43815">
        <w:rPr>
          <w:sz w:val="24"/>
        </w:rPr>
        <w:t>草甘膦产能位居全球第二</w:t>
      </w:r>
      <w:r w:rsidRPr="00E43815">
        <w:rPr>
          <w:sz w:val="24"/>
        </w:rPr>
        <w:t xml:space="preserve"> </w:t>
      </w:r>
    </w:p>
    <w:p w:rsidR="00FD51EF" w:rsidRPr="00E43815" w:rsidRDefault="00FD51EF" w:rsidP="00FD51EF">
      <w:pPr>
        <w:spacing w:line="440" w:lineRule="exact"/>
        <w:rPr>
          <w:sz w:val="24"/>
        </w:rPr>
      </w:pPr>
      <w:r w:rsidRPr="00E43815">
        <w:rPr>
          <w:sz w:val="24"/>
        </w:rPr>
        <w:t xml:space="preserve">　　兴发集团三季报显示，公司前三季度实现营业收入</w:t>
      </w:r>
      <w:r w:rsidRPr="00E43815">
        <w:rPr>
          <w:sz w:val="24"/>
        </w:rPr>
        <w:t>143</w:t>
      </w:r>
      <w:r w:rsidRPr="00E43815">
        <w:rPr>
          <w:sz w:val="24"/>
        </w:rPr>
        <w:t>亿元，同比增长</w:t>
      </w:r>
      <w:r w:rsidRPr="00E43815">
        <w:rPr>
          <w:sz w:val="24"/>
        </w:rPr>
        <w:t>20%</w:t>
      </w:r>
      <w:r w:rsidRPr="00E43815">
        <w:rPr>
          <w:sz w:val="24"/>
        </w:rPr>
        <w:t>，实现归属于上市公司净利润</w:t>
      </w:r>
      <w:r w:rsidRPr="00E43815">
        <w:rPr>
          <w:sz w:val="24"/>
        </w:rPr>
        <w:t>3.91</w:t>
      </w:r>
      <w:r w:rsidRPr="00E43815">
        <w:rPr>
          <w:sz w:val="24"/>
        </w:rPr>
        <w:t>亿元，同比增长</w:t>
      </w:r>
      <w:r w:rsidRPr="00E43815">
        <w:rPr>
          <w:sz w:val="24"/>
        </w:rPr>
        <w:t>62.46%</w:t>
      </w:r>
      <w:r w:rsidRPr="00E43815">
        <w:rPr>
          <w:sz w:val="24"/>
        </w:rPr>
        <w:t>。对于业绩增长，兴发集团表示，公司主要产品磷矿石、磷肥、草甘膦和有机硅等价格均出现较大幅度上涨，这主要是得益于公司在精细化工循环产业链上的布局。</w:t>
      </w:r>
      <w:r w:rsidRPr="00E43815">
        <w:rPr>
          <w:sz w:val="24"/>
        </w:rPr>
        <w:t>2018</w:t>
      </w:r>
      <w:r w:rsidRPr="00E43815">
        <w:rPr>
          <w:sz w:val="24"/>
        </w:rPr>
        <w:t>年</w:t>
      </w:r>
      <w:r w:rsidRPr="00E43815">
        <w:rPr>
          <w:sz w:val="24"/>
        </w:rPr>
        <w:t>1</w:t>
      </w:r>
      <w:r w:rsidRPr="00E43815">
        <w:rPr>
          <w:sz w:val="24"/>
        </w:rPr>
        <w:t>月份至</w:t>
      </w:r>
      <w:r w:rsidRPr="00E43815">
        <w:rPr>
          <w:sz w:val="24"/>
        </w:rPr>
        <w:t>9</w:t>
      </w:r>
      <w:r w:rsidRPr="00E43815">
        <w:rPr>
          <w:sz w:val="24"/>
        </w:rPr>
        <w:t>月份，公司草甘膦销售收入为</w:t>
      </w:r>
      <w:r w:rsidRPr="00E43815">
        <w:rPr>
          <w:sz w:val="24"/>
        </w:rPr>
        <w:t>21.5</w:t>
      </w:r>
      <w:r w:rsidRPr="00E43815">
        <w:rPr>
          <w:sz w:val="24"/>
        </w:rPr>
        <w:t>亿元，有机硅为</w:t>
      </w:r>
      <w:r w:rsidRPr="00E43815">
        <w:rPr>
          <w:sz w:val="24"/>
        </w:rPr>
        <w:t>12.7</w:t>
      </w:r>
      <w:r w:rsidRPr="00E43815">
        <w:rPr>
          <w:sz w:val="24"/>
        </w:rPr>
        <w:t>亿元，精细磷酸盐为</w:t>
      </w:r>
      <w:r w:rsidRPr="00E43815">
        <w:rPr>
          <w:sz w:val="24"/>
        </w:rPr>
        <w:t>8.66</w:t>
      </w:r>
      <w:r w:rsidRPr="00E43815">
        <w:rPr>
          <w:sz w:val="24"/>
        </w:rPr>
        <w:t>亿元。</w:t>
      </w:r>
      <w:r w:rsidRPr="00E43815">
        <w:rPr>
          <w:sz w:val="24"/>
        </w:rPr>
        <w:t xml:space="preserve"> </w:t>
      </w:r>
    </w:p>
    <w:p w:rsidR="00FD51EF" w:rsidRPr="00E43815" w:rsidRDefault="00FD51EF" w:rsidP="00FD51EF">
      <w:pPr>
        <w:spacing w:line="440" w:lineRule="exact"/>
        <w:rPr>
          <w:sz w:val="24"/>
        </w:rPr>
      </w:pPr>
      <w:r w:rsidRPr="00E43815">
        <w:rPr>
          <w:sz w:val="24"/>
        </w:rPr>
        <w:t xml:space="preserve">　　兴发集团拥有丰富的磷矿资源，经过多年发展，已构建了从上游的磷矿石、电力到下游的精细化工的循环经济产业链，作为磷化工行业龙头，公司目前拥有磷矿石储量达</w:t>
      </w:r>
      <w:r w:rsidRPr="00E43815">
        <w:rPr>
          <w:sz w:val="24"/>
        </w:rPr>
        <w:t>2.67</w:t>
      </w:r>
      <w:r w:rsidRPr="00E43815">
        <w:rPr>
          <w:sz w:val="24"/>
        </w:rPr>
        <w:t>亿吨，丰富的磷矿资源为公司发展磷化工提供了基础。此外，公司还拥有水电站</w:t>
      </w:r>
      <w:r w:rsidRPr="00E43815">
        <w:rPr>
          <w:sz w:val="24"/>
        </w:rPr>
        <w:t>31</w:t>
      </w:r>
      <w:r w:rsidRPr="00E43815">
        <w:rPr>
          <w:sz w:val="24"/>
        </w:rPr>
        <w:t>座，总装机容量达到</w:t>
      </w:r>
      <w:r w:rsidRPr="00E43815">
        <w:rPr>
          <w:sz w:val="24"/>
        </w:rPr>
        <w:t>16.87</w:t>
      </w:r>
      <w:r w:rsidRPr="00E43815">
        <w:rPr>
          <w:sz w:val="24"/>
        </w:rPr>
        <w:t>万千瓦，为自身化工生产提供成本相对低廉、供应稳定的电力保障。</w:t>
      </w:r>
      <w:r w:rsidRPr="00E43815">
        <w:rPr>
          <w:sz w:val="24"/>
        </w:rPr>
        <w:t xml:space="preserve"> </w:t>
      </w:r>
    </w:p>
    <w:p w:rsidR="00FD51EF" w:rsidRPr="00E43815" w:rsidRDefault="00FD51EF" w:rsidP="00FD51EF">
      <w:pPr>
        <w:spacing w:line="440" w:lineRule="exact"/>
        <w:rPr>
          <w:sz w:val="24"/>
        </w:rPr>
      </w:pPr>
      <w:r w:rsidRPr="00E43815">
        <w:rPr>
          <w:sz w:val="24"/>
        </w:rPr>
        <w:t xml:space="preserve">　　近年来，公司在深耕</w:t>
      </w:r>
      <w:r w:rsidRPr="00E43815">
        <w:rPr>
          <w:sz w:val="24"/>
        </w:rPr>
        <w:t>‘</w:t>
      </w:r>
      <w:r w:rsidRPr="00E43815">
        <w:rPr>
          <w:sz w:val="24"/>
        </w:rPr>
        <w:t>矿电磷一体化、磷硅协同、肥化结合</w:t>
      </w:r>
      <w:r w:rsidRPr="00E43815">
        <w:rPr>
          <w:sz w:val="24"/>
        </w:rPr>
        <w:t>’</w:t>
      </w:r>
      <w:r w:rsidRPr="00E43815">
        <w:rPr>
          <w:sz w:val="24"/>
        </w:rPr>
        <w:t>的产业链的过程中，加大产业投资力度，进行产品的提档升级，目前支撑公司可持续稳健发展的业务架构现已基本形成。磷矿石价格的波动多多少少都会影响</w:t>
      </w:r>
      <w:r>
        <w:rPr>
          <w:rFonts w:hint="eastAsia"/>
          <w:sz w:val="24"/>
        </w:rPr>
        <w:t>公司</w:t>
      </w:r>
      <w:r w:rsidRPr="00E43815">
        <w:rPr>
          <w:sz w:val="24"/>
        </w:rPr>
        <w:t>整体的业绩，只有形成产业链，研发附加值高的产品，才有可能有效抵御周期性波动的风险。</w:t>
      </w:r>
      <w:r w:rsidRPr="00E43815">
        <w:rPr>
          <w:sz w:val="24"/>
        </w:rPr>
        <w:t xml:space="preserve"> </w:t>
      </w:r>
    </w:p>
    <w:p w:rsidR="00FD51EF" w:rsidRPr="00E43815" w:rsidRDefault="00FD51EF" w:rsidP="00FD51EF">
      <w:pPr>
        <w:spacing w:line="440" w:lineRule="exact"/>
        <w:rPr>
          <w:sz w:val="24"/>
        </w:rPr>
      </w:pPr>
      <w:r w:rsidRPr="00E43815">
        <w:rPr>
          <w:sz w:val="24"/>
        </w:rPr>
        <w:t xml:space="preserve">　　产品提档即是公司从无机化工到有机化工，从以工业级产品为主逐步升级到以食品级、医药级、电子级为主，产品领域已拓展到农药、硅化工、肥料和精细磷酸盐，兴发集团已成为全国精细磷产品门类最全、品种最多的企业之一。</w:t>
      </w:r>
      <w:r w:rsidRPr="00E43815">
        <w:rPr>
          <w:sz w:val="24"/>
        </w:rPr>
        <w:t xml:space="preserve"> </w:t>
      </w:r>
    </w:p>
    <w:p w:rsidR="00FD51EF" w:rsidRPr="00E43815" w:rsidRDefault="00FD51EF" w:rsidP="00FD51EF">
      <w:pPr>
        <w:spacing w:line="440" w:lineRule="exact"/>
        <w:rPr>
          <w:sz w:val="24"/>
        </w:rPr>
      </w:pPr>
      <w:r w:rsidRPr="00E43815">
        <w:rPr>
          <w:sz w:val="24"/>
        </w:rPr>
        <w:t xml:space="preserve">　　在兴发集团的产品结构中，草甘膦为公司第一大收入产品，也是兴发集团转型的重点。</w:t>
      </w:r>
      <w:r w:rsidRPr="00E43815">
        <w:rPr>
          <w:sz w:val="24"/>
        </w:rPr>
        <w:t>2005</w:t>
      </w:r>
      <w:r w:rsidRPr="00E43815">
        <w:rPr>
          <w:sz w:val="24"/>
        </w:rPr>
        <w:t>年，兴发集团在宜昌市猇亭区投建产业园，生产草甘膦，第一套装置年产能仅为</w:t>
      </w:r>
      <w:r w:rsidRPr="00E43815">
        <w:rPr>
          <w:sz w:val="24"/>
        </w:rPr>
        <w:t>6000</w:t>
      </w:r>
      <w:r w:rsidRPr="00E43815">
        <w:rPr>
          <w:sz w:val="24"/>
        </w:rPr>
        <w:t>吨，而今年前三季度，草甘膦产量高达</w:t>
      </w:r>
      <w:r w:rsidRPr="00E43815">
        <w:rPr>
          <w:sz w:val="24"/>
        </w:rPr>
        <w:t>8.86</w:t>
      </w:r>
      <w:r w:rsidRPr="00E43815">
        <w:rPr>
          <w:sz w:val="24"/>
        </w:rPr>
        <w:t>万吨，销售量为</w:t>
      </w:r>
      <w:r w:rsidRPr="00E43815">
        <w:rPr>
          <w:sz w:val="24"/>
        </w:rPr>
        <w:t>8.93</w:t>
      </w:r>
      <w:r w:rsidRPr="00E43815">
        <w:rPr>
          <w:sz w:val="24"/>
        </w:rPr>
        <w:t>万吨。</w:t>
      </w:r>
      <w:r w:rsidRPr="00E43815">
        <w:rPr>
          <w:sz w:val="24"/>
        </w:rPr>
        <w:t xml:space="preserve"> </w:t>
      </w:r>
    </w:p>
    <w:p w:rsidR="00FD51EF" w:rsidRPr="00E43815" w:rsidRDefault="00FD51EF" w:rsidP="00FD51EF">
      <w:pPr>
        <w:spacing w:line="440" w:lineRule="exact"/>
        <w:rPr>
          <w:sz w:val="24"/>
        </w:rPr>
      </w:pPr>
      <w:r w:rsidRPr="00E43815">
        <w:rPr>
          <w:sz w:val="24"/>
        </w:rPr>
        <w:t xml:space="preserve">　　</w:t>
      </w:r>
      <w:r>
        <w:rPr>
          <w:rFonts w:hint="eastAsia"/>
          <w:sz w:val="24"/>
        </w:rPr>
        <w:t>由于</w:t>
      </w:r>
      <w:r w:rsidRPr="00E43815">
        <w:rPr>
          <w:sz w:val="24"/>
        </w:rPr>
        <w:t>认识到草甘膦是广谱高效除草剂，难以被替代，</w:t>
      </w:r>
      <w:r w:rsidRPr="00E43815">
        <w:rPr>
          <w:sz w:val="24"/>
        </w:rPr>
        <w:t>10</w:t>
      </w:r>
      <w:r w:rsidRPr="00E43815">
        <w:rPr>
          <w:sz w:val="24"/>
        </w:rPr>
        <w:t>多年来，</w:t>
      </w:r>
      <w:r>
        <w:rPr>
          <w:rFonts w:hint="eastAsia"/>
          <w:sz w:val="24"/>
        </w:rPr>
        <w:t>公司</w:t>
      </w:r>
      <w:r w:rsidRPr="00E43815">
        <w:rPr>
          <w:sz w:val="24"/>
        </w:rPr>
        <w:t>一直致力于培育该产业，首先引入具有技术和管理优势的战略投资人，</w:t>
      </w:r>
      <w:r w:rsidRPr="00E43815">
        <w:rPr>
          <w:sz w:val="24"/>
        </w:rPr>
        <w:t>2014</w:t>
      </w:r>
      <w:r w:rsidRPr="00E43815">
        <w:rPr>
          <w:sz w:val="24"/>
        </w:rPr>
        <w:t>年又通过发行股票购买资产方式将该产业纳入上市公司。</w:t>
      </w:r>
    </w:p>
    <w:p w:rsidR="00FD51EF" w:rsidRDefault="00FD51EF" w:rsidP="00FD51EF">
      <w:pPr>
        <w:spacing w:line="440" w:lineRule="exact"/>
        <w:rPr>
          <w:sz w:val="24"/>
        </w:rPr>
      </w:pPr>
      <w:r w:rsidRPr="00E43815">
        <w:rPr>
          <w:sz w:val="24"/>
        </w:rPr>
        <w:t xml:space="preserve">　　目前兴发集团拥有</w:t>
      </w:r>
      <w:r w:rsidRPr="00E43815">
        <w:rPr>
          <w:sz w:val="24"/>
        </w:rPr>
        <w:t>18</w:t>
      </w:r>
      <w:r w:rsidRPr="00E43815">
        <w:rPr>
          <w:sz w:val="24"/>
        </w:rPr>
        <w:t>万吨草甘膦产能，产能规模位居全球第二。公司拥有临长江码头的园区</w:t>
      </w:r>
      <w:r w:rsidRPr="00E43815">
        <w:rPr>
          <w:sz w:val="24"/>
        </w:rPr>
        <w:t>,</w:t>
      </w:r>
      <w:r w:rsidRPr="00E43815">
        <w:rPr>
          <w:sz w:val="24"/>
        </w:rPr>
        <w:t>物流优势明显，可大幅节省运输成本，草甘膦等产品将从这里运往世界各地。</w:t>
      </w:r>
    </w:p>
    <w:p w:rsidR="00FD51EF" w:rsidRPr="00E43815" w:rsidRDefault="00FD51EF" w:rsidP="00FD51EF">
      <w:pPr>
        <w:spacing w:line="440" w:lineRule="exact"/>
        <w:rPr>
          <w:sz w:val="24"/>
        </w:rPr>
      </w:pPr>
      <w:r w:rsidRPr="00E43815">
        <w:rPr>
          <w:sz w:val="24"/>
        </w:rPr>
        <w:lastRenderedPageBreak/>
        <w:t xml:space="preserve">　　加大环保投入</w:t>
      </w:r>
      <w:r w:rsidRPr="00E43815">
        <w:rPr>
          <w:sz w:val="24"/>
        </w:rPr>
        <w:t xml:space="preserve">  </w:t>
      </w:r>
      <w:r w:rsidRPr="00E43815">
        <w:rPr>
          <w:sz w:val="24"/>
        </w:rPr>
        <w:t>打造产业园内循环经济</w:t>
      </w:r>
      <w:r w:rsidRPr="00E43815">
        <w:rPr>
          <w:sz w:val="24"/>
        </w:rPr>
        <w:t xml:space="preserve"> </w:t>
      </w:r>
    </w:p>
    <w:p w:rsidR="00FD51EF" w:rsidRPr="00E43815" w:rsidRDefault="00FD51EF" w:rsidP="00FD51EF">
      <w:pPr>
        <w:spacing w:line="440" w:lineRule="exact"/>
        <w:rPr>
          <w:sz w:val="24"/>
        </w:rPr>
      </w:pPr>
      <w:r w:rsidRPr="00E43815">
        <w:rPr>
          <w:sz w:val="24"/>
        </w:rPr>
        <w:t xml:space="preserve">　　兴发集团的环保转型正在不断推进中。在宜昌新材料产业园</w:t>
      </w:r>
      <w:r>
        <w:rPr>
          <w:sz w:val="24"/>
        </w:rPr>
        <w:t>，园区内道路整洁宽阔，长江码头开阔</w:t>
      </w:r>
      <w:r>
        <w:rPr>
          <w:rFonts w:hint="eastAsia"/>
          <w:sz w:val="24"/>
        </w:rPr>
        <w:t>。</w:t>
      </w:r>
      <w:r w:rsidRPr="00E43815">
        <w:rPr>
          <w:sz w:val="24"/>
        </w:rPr>
        <w:t>公司产业园坚持将</w:t>
      </w:r>
      <w:r w:rsidRPr="00E43815">
        <w:rPr>
          <w:sz w:val="24"/>
        </w:rPr>
        <w:t>“</w:t>
      </w:r>
      <w:r w:rsidRPr="00E43815">
        <w:rPr>
          <w:sz w:val="24"/>
        </w:rPr>
        <w:t>四废</w:t>
      </w:r>
      <w:r w:rsidRPr="00E43815">
        <w:rPr>
          <w:sz w:val="24"/>
        </w:rPr>
        <w:t>”(</w:t>
      </w:r>
      <w:r w:rsidRPr="00E43815">
        <w:rPr>
          <w:sz w:val="24"/>
        </w:rPr>
        <w:t>废气、废水、废渣、废热</w:t>
      </w:r>
      <w:r w:rsidRPr="00E43815">
        <w:rPr>
          <w:sz w:val="24"/>
        </w:rPr>
        <w:t>)</w:t>
      </w:r>
      <w:r w:rsidRPr="00E43815">
        <w:rPr>
          <w:sz w:val="24"/>
        </w:rPr>
        <w:t>综合治理利用作为长期战略，目前废水重复利用率达到</w:t>
      </w:r>
      <w:r w:rsidRPr="00E43815">
        <w:rPr>
          <w:sz w:val="24"/>
        </w:rPr>
        <w:t>95%</w:t>
      </w:r>
      <w:r w:rsidRPr="00E43815">
        <w:rPr>
          <w:sz w:val="24"/>
        </w:rPr>
        <w:t>，废渣综合利用率达到</w:t>
      </w:r>
      <w:r w:rsidRPr="00E43815">
        <w:rPr>
          <w:sz w:val="24"/>
        </w:rPr>
        <w:t>100%</w:t>
      </w:r>
      <w:r w:rsidRPr="00E43815">
        <w:rPr>
          <w:sz w:val="24"/>
        </w:rPr>
        <w:t>，废气综合利用率超过</w:t>
      </w:r>
      <w:r>
        <w:rPr>
          <w:sz w:val="24"/>
        </w:rPr>
        <w:t>96%</w:t>
      </w:r>
      <w:r>
        <w:rPr>
          <w:rFonts w:hint="eastAsia"/>
          <w:sz w:val="24"/>
        </w:rPr>
        <w:t>；</w:t>
      </w:r>
      <w:r w:rsidRPr="00E43815">
        <w:rPr>
          <w:sz w:val="24"/>
        </w:rPr>
        <w:t>公司通过技改投入，实现节能降耗</w:t>
      </w:r>
      <w:r>
        <w:rPr>
          <w:rFonts w:hint="eastAsia"/>
          <w:sz w:val="24"/>
        </w:rPr>
        <w:t>，</w:t>
      </w:r>
      <w:r>
        <w:rPr>
          <w:sz w:val="24"/>
        </w:rPr>
        <w:t>坚持发展循环经济</w:t>
      </w:r>
      <w:r w:rsidRPr="00E43815">
        <w:rPr>
          <w:sz w:val="24"/>
        </w:rPr>
        <w:t>。</w:t>
      </w:r>
      <w:r w:rsidRPr="00E43815">
        <w:rPr>
          <w:sz w:val="24"/>
        </w:rPr>
        <w:t xml:space="preserve"> </w:t>
      </w:r>
    </w:p>
    <w:p w:rsidR="00FD51EF" w:rsidRPr="00E43815" w:rsidRDefault="00FD51EF" w:rsidP="00FD51EF">
      <w:pPr>
        <w:spacing w:line="440" w:lineRule="exact"/>
        <w:rPr>
          <w:sz w:val="24"/>
        </w:rPr>
      </w:pPr>
      <w:r w:rsidRPr="00E43815">
        <w:rPr>
          <w:sz w:val="24"/>
        </w:rPr>
        <w:t xml:space="preserve">　　</w:t>
      </w:r>
      <w:r w:rsidRPr="00E43815">
        <w:rPr>
          <w:sz w:val="24"/>
        </w:rPr>
        <w:t xml:space="preserve"> 2010</w:t>
      </w:r>
      <w:r w:rsidRPr="00E43815">
        <w:rPr>
          <w:sz w:val="24"/>
        </w:rPr>
        <w:t>年，启动对中低品位磷矿资源分级综合利用成为公司另一个转型重点。具体而言，中低品位磷矿经过重介质选矿后，到公司的宜都园区浮选，然后通过硫磺制酸工艺生产湿法磷酸用于高浓度磷肥生产，磷酸通过精制后用于替代热法磷酸生产食品级磷酸盐，上述生产过程中副产的硫化氢气体，回收后用于生产无水氟化氢等氟化工产品</w:t>
      </w:r>
      <w:r w:rsidRPr="00E43815">
        <w:rPr>
          <w:sz w:val="24"/>
        </w:rPr>
        <w:t>;</w:t>
      </w:r>
      <w:r w:rsidRPr="00E43815">
        <w:rPr>
          <w:sz w:val="24"/>
        </w:rPr>
        <w:t>而在草甘膦生产过程中的副产品氯甲烷，则回收用于生产有机硅，有机硅副产的盐酸又循环用于生产草甘膦。据介绍，这种循环经济工艺，实现了热法制酸和湿法制酸的优势互补，磷化工和氟化工的有效融合。</w:t>
      </w:r>
      <w:r w:rsidRPr="00E43815">
        <w:rPr>
          <w:sz w:val="24"/>
        </w:rPr>
        <w:t xml:space="preserve"> </w:t>
      </w:r>
    </w:p>
    <w:p w:rsidR="00FD51EF" w:rsidRPr="00E43815" w:rsidRDefault="00FD51EF" w:rsidP="00FD51EF">
      <w:pPr>
        <w:spacing w:line="440" w:lineRule="exact"/>
        <w:rPr>
          <w:sz w:val="24"/>
        </w:rPr>
      </w:pPr>
      <w:r w:rsidRPr="00E43815">
        <w:rPr>
          <w:sz w:val="24"/>
        </w:rPr>
        <w:t xml:space="preserve">　　目前，按照统一部署，产业园分步拆除搬迁了沿江装置</w:t>
      </w:r>
      <w:r w:rsidRPr="00E43815">
        <w:rPr>
          <w:sz w:val="24"/>
        </w:rPr>
        <w:t>22</w:t>
      </w:r>
      <w:r w:rsidRPr="00E43815">
        <w:rPr>
          <w:sz w:val="24"/>
        </w:rPr>
        <w:t>套，按照</w:t>
      </w:r>
      <w:r w:rsidRPr="00E43815">
        <w:rPr>
          <w:sz w:val="24"/>
        </w:rPr>
        <w:t>“</w:t>
      </w:r>
      <w:r w:rsidRPr="00E43815">
        <w:rPr>
          <w:sz w:val="24"/>
        </w:rPr>
        <w:t>一开一备</w:t>
      </w:r>
      <w:r w:rsidRPr="00E43815">
        <w:rPr>
          <w:sz w:val="24"/>
        </w:rPr>
        <w:t>”</w:t>
      </w:r>
      <w:r w:rsidRPr="00E43815">
        <w:rPr>
          <w:sz w:val="24"/>
        </w:rPr>
        <w:t>原则对污水处理系统进行增容改造，对生产区域的管网进行彻底的清污分流改造，确保任何情况下废水都不会流入长江。</w:t>
      </w:r>
      <w:r>
        <w:rPr>
          <w:rFonts w:hint="eastAsia"/>
          <w:sz w:val="24"/>
        </w:rPr>
        <w:t>公司</w:t>
      </w:r>
      <w:r w:rsidRPr="00E43815">
        <w:rPr>
          <w:sz w:val="24"/>
        </w:rPr>
        <w:t>在沿江建设了一条长</w:t>
      </w:r>
      <w:r w:rsidRPr="00E43815">
        <w:rPr>
          <w:sz w:val="24"/>
        </w:rPr>
        <w:t>1500</w:t>
      </w:r>
      <w:r w:rsidRPr="00E43815">
        <w:rPr>
          <w:sz w:val="24"/>
        </w:rPr>
        <w:t>米、宽</w:t>
      </w:r>
      <w:r w:rsidRPr="00E43815">
        <w:rPr>
          <w:sz w:val="24"/>
        </w:rPr>
        <w:t>2</w:t>
      </w:r>
      <w:r w:rsidRPr="00E43815">
        <w:rPr>
          <w:sz w:val="24"/>
        </w:rPr>
        <w:t>米、深</w:t>
      </w:r>
      <w:r w:rsidRPr="00E43815">
        <w:rPr>
          <w:sz w:val="24"/>
        </w:rPr>
        <w:t>1.5</w:t>
      </w:r>
      <w:r w:rsidRPr="00E43815">
        <w:rPr>
          <w:sz w:val="24"/>
        </w:rPr>
        <w:t>米的拦截沟，以备应急之用。推动进口替代</w:t>
      </w:r>
      <w:r w:rsidRPr="00E43815">
        <w:rPr>
          <w:sz w:val="24"/>
        </w:rPr>
        <w:t xml:space="preserve">  </w:t>
      </w:r>
      <w:r w:rsidRPr="00E43815">
        <w:rPr>
          <w:sz w:val="24"/>
        </w:rPr>
        <w:t>加码化工新材料</w:t>
      </w:r>
      <w:r w:rsidRPr="00E43815">
        <w:rPr>
          <w:sz w:val="24"/>
        </w:rPr>
        <w:t xml:space="preserve"> </w:t>
      </w:r>
    </w:p>
    <w:p w:rsidR="00FD51EF" w:rsidRPr="00E43815" w:rsidRDefault="00FD51EF" w:rsidP="00FD51EF">
      <w:pPr>
        <w:spacing w:line="440" w:lineRule="exact"/>
        <w:rPr>
          <w:sz w:val="24"/>
        </w:rPr>
      </w:pPr>
      <w:r w:rsidRPr="00E43815">
        <w:rPr>
          <w:sz w:val="24"/>
        </w:rPr>
        <w:t xml:space="preserve">　　</w:t>
      </w:r>
      <w:r w:rsidRPr="00E43815">
        <w:rPr>
          <w:sz w:val="24"/>
        </w:rPr>
        <w:t>2018</w:t>
      </w:r>
      <w:r w:rsidRPr="00E43815">
        <w:rPr>
          <w:sz w:val="24"/>
        </w:rPr>
        <w:t>年</w:t>
      </w:r>
      <w:r w:rsidRPr="00E43815">
        <w:rPr>
          <w:sz w:val="24"/>
        </w:rPr>
        <w:t>7</w:t>
      </w:r>
      <w:r w:rsidRPr="00E43815">
        <w:rPr>
          <w:sz w:val="24"/>
        </w:rPr>
        <w:t>月份，兴发集团宜昌新材料产业园转型升级项目集中开工，包括有机硅技术改造升级、</w:t>
      </w:r>
      <w:r w:rsidRPr="00E43815">
        <w:rPr>
          <w:sz w:val="24"/>
        </w:rPr>
        <w:t>8</w:t>
      </w:r>
      <w:r w:rsidRPr="00E43815">
        <w:rPr>
          <w:sz w:val="24"/>
        </w:rPr>
        <w:t>万吨</w:t>
      </w:r>
      <w:r w:rsidRPr="00E43815">
        <w:rPr>
          <w:sz w:val="24"/>
        </w:rPr>
        <w:t>/</w:t>
      </w:r>
      <w:r w:rsidRPr="00E43815">
        <w:rPr>
          <w:sz w:val="24"/>
        </w:rPr>
        <w:t>年工业级双氧水</w:t>
      </w:r>
      <w:r w:rsidRPr="00E43815">
        <w:rPr>
          <w:sz w:val="24"/>
        </w:rPr>
        <w:t>(</w:t>
      </w:r>
      <w:r w:rsidRPr="00E43815">
        <w:rPr>
          <w:sz w:val="24"/>
        </w:rPr>
        <w:t>为后续规划的电子级双氧水项目提供原材料</w:t>
      </w:r>
      <w:r w:rsidRPr="00E43815">
        <w:rPr>
          <w:sz w:val="24"/>
        </w:rPr>
        <w:t>)</w:t>
      </w:r>
      <w:r w:rsidRPr="00E43815">
        <w:rPr>
          <w:sz w:val="24"/>
        </w:rPr>
        <w:t>等项目，上述项目规划总投资超过</w:t>
      </w:r>
      <w:r w:rsidRPr="00E43815">
        <w:rPr>
          <w:sz w:val="24"/>
        </w:rPr>
        <w:t>10</w:t>
      </w:r>
      <w:r w:rsidRPr="00E43815">
        <w:rPr>
          <w:sz w:val="24"/>
        </w:rPr>
        <w:t>亿元。公司已建成年产</w:t>
      </w:r>
      <w:r w:rsidRPr="00E43815">
        <w:rPr>
          <w:sz w:val="24"/>
        </w:rPr>
        <w:t>3</w:t>
      </w:r>
      <w:r w:rsidRPr="00E43815">
        <w:rPr>
          <w:sz w:val="24"/>
        </w:rPr>
        <w:t>万吨电子级磷酸、</w:t>
      </w:r>
      <w:r w:rsidRPr="00E43815">
        <w:rPr>
          <w:sz w:val="24"/>
        </w:rPr>
        <w:t>2</w:t>
      </w:r>
      <w:r w:rsidRPr="00E43815">
        <w:rPr>
          <w:sz w:val="24"/>
        </w:rPr>
        <w:t>万吨电子级混配化学品、</w:t>
      </w:r>
      <w:r w:rsidRPr="00E43815">
        <w:rPr>
          <w:sz w:val="24"/>
        </w:rPr>
        <w:t>1</w:t>
      </w:r>
      <w:r w:rsidRPr="00E43815">
        <w:rPr>
          <w:sz w:val="24"/>
        </w:rPr>
        <w:t>万吨电子级硫酸等项目，电子级磷酸的附加值较高，随着国内半导体产业的迅速发展，国内电子化学品产业将面临良好的发展机遇，进口替代的进程将进一步加快</w:t>
      </w:r>
    </w:p>
    <w:p w:rsidR="00FD51EF" w:rsidRPr="00E43815" w:rsidRDefault="00FD51EF" w:rsidP="00FD51EF">
      <w:pPr>
        <w:spacing w:line="440" w:lineRule="exact"/>
        <w:rPr>
          <w:sz w:val="24"/>
        </w:rPr>
      </w:pPr>
      <w:r w:rsidRPr="00E43815">
        <w:rPr>
          <w:sz w:val="24"/>
        </w:rPr>
        <w:t xml:space="preserve">　　</w:t>
      </w:r>
      <w:r w:rsidRPr="00E43815">
        <w:rPr>
          <w:sz w:val="24"/>
        </w:rPr>
        <w:t xml:space="preserve"> </w:t>
      </w:r>
    </w:p>
    <w:p w:rsidR="00FD51EF" w:rsidRPr="00E43815" w:rsidRDefault="00FD51EF" w:rsidP="00FD51EF">
      <w:pPr>
        <w:spacing w:line="440" w:lineRule="exact"/>
        <w:rPr>
          <w:sz w:val="24"/>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Pr="00FD51EF" w:rsidRDefault="00FD51EF">
      <w:pPr>
        <w:rPr>
          <w:rFonts w:hint="eastAsia"/>
        </w:rPr>
      </w:pPr>
    </w:p>
    <w:p w:rsidR="00FD51EF" w:rsidRPr="00920612" w:rsidRDefault="00FD51EF" w:rsidP="00FD51EF">
      <w:pPr>
        <w:widowControl/>
        <w:shd w:val="clear" w:color="auto" w:fill="FFFFFF"/>
        <w:spacing w:line="495" w:lineRule="atLeast"/>
        <w:jc w:val="left"/>
        <w:rPr>
          <w:rFonts w:ascii="宋体" w:hAnsi="宋体" w:cs="宋体" w:hint="eastAsia"/>
          <w:bCs/>
          <w:kern w:val="0"/>
          <w:sz w:val="27"/>
          <w:szCs w:val="27"/>
          <w:bdr w:val="single" w:sz="4" w:space="0" w:color="auto"/>
        </w:rPr>
      </w:pPr>
      <w:r w:rsidRPr="00920612">
        <w:rPr>
          <w:rFonts w:ascii="宋体" w:hAnsi="宋体" w:cs="宋体" w:hint="eastAsia"/>
          <w:bCs/>
          <w:kern w:val="0"/>
          <w:sz w:val="27"/>
          <w:szCs w:val="27"/>
          <w:bdr w:val="single" w:sz="4" w:space="0" w:color="auto"/>
        </w:rPr>
        <w:lastRenderedPageBreak/>
        <w:t>技术信息</w:t>
      </w:r>
    </w:p>
    <w:p w:rsidR="00FD51EF" w:rsidRPr="00920612" w:rsidRDefault="00FD51EF" w:rsidP="00FD51EF">
      <w:pPr>
        <w:spacing w:line="440" w:lineRule="exact"/>
        <w:jc w:val="center"/>
        <w:rPr>
          <w:rFonts w:asciiTheme="majorEastAsia" w:eastAsiaTheme="majorEastAsia" w:hAnsiTheme="majorEastAsia"/>
          <w:b/>
          <w:sz w:val="28"/>
          <w:szCs w:val="28"/>
        </w:rPr>
      </w:pPr>
      <w:r w:rsidRPr="00920612">
        <w:rPr>
          <w:rFonts w:asciiTheme="majorEastAsia" w:eastAsiaTheme="majorEastAsia" w:hAnsiTheme="majorEastAsia" w:hint="eastAsia"/>
          <w:b/>
          <w:sz w:val="28"/>
          <w:szCs w:val="28"/>
        </w:rPr>
        <w:t>日本利用人工智能通过尿检精准无创诊断大肠癌</w:t>
      </w:r>
    </w:p>
    <w:p w:rsidR="00FD51EF" w:rsidRDefault="00FD51EF" w:rsidP="00FD51EF">
      <w:pPr>
        <w:spacing w:line="440" w:lineRule="exact"/>
        <w:rPr>
          <w:rFonts w:ascii="仿宋" w:eastAsia="仿宋" w:hAnsi="仿宋" w:hint="eastAsia"/>
          <w:sz w:val="24"/>
        </w:rPr>
      </w:pPr>
      <w:r w:rsidRPr="00920612">
        <w:rPr>
          <w:rFonts w:eastAsia="仿宋"/>
          <w:sz w:val="24"/>
        </w:rPr>
        <w:t>   </w:t>
      </w:r>
      <w:r w:rsidRPr="00920612">
        <w:rPr>
          <w:rFonts w:ascii="仿宋" w:eastAsia="仿宋" w:hAnsi="仿宋"/>
          <w:sz w:val="24"/>
        </w:rPr>
        <w:t xml:space="preserve"> </w:t>
      </w:r>
    </w:p>
    <w:p w:rsidR="00FD51EF" w:rsidRPr="00920612" w:rsidRDefault="00FD51EF" w:rsidP="00FD51EF">
      <w:pPr>
        <w:spacing w:line="440" w:lineRule="exact"/>
        <w:rPr>
          <w:rFonts w:ascii="仿宋" w:eastAsia="仿宋" w:hAnsi="仿宋" w:hint="eastAsia"/>
          <w:sz w:val="24"/>
        </w:rPr>
      </w:pPr>
      <w:r>
        <w:rPr>
          <w:rFonts w:ascii="仿宋" w:eastAsia="仿宋" w:hAnsi="仿宋" w:hint="eastAsia"/>
          <w:sz w:val="24"/>
        </w:rPr>
        <w:t xml:space="preserve">    </w:t>
      </w:r>
      <w:r w:rsidRPr="00920612">
        <w:rPr>
          <w:rFonts w:ascii="仿宋" w:eastAsia="仿宋" w:hAnsi="仿宋"/>
          <w:sz w:val="24"/>
        </w:rPr>
        <w:t>日本东京医科大学的科研团队通过对人类尿液中相关成分含量分布图谱进行分析，依靠人工智能（AI）技术成功地对大肠癌进行了高精度的诊断。该成果发表在瑞士学术杂志《International Journal of Molecular Sciences Cancers》上。</w:t>
      </w:r>
    </w:p>
    <w:p w:rsidR="00FD51EF" w:rsidRPr="00920612" w:rsidRDefault="00FD51EF" w:rsidP="00FD51EF">
      <w:pPr>
        <w:spacing w:line="440" w:lineRule="exact"/>
        <w:rPr>
          <w:rFonts w:ascii="仿宋" w:eastAsia="仿宋" w:hAnsi="仿宋" w:hint="eastAsia"/>
          <w:sz w:val="24"/>
        </w:rPr>
      </w:pPr>
      <w:r w:rsidRPr="00920612">
        <w:rPr>
          <w:rFonts w:eastAsia="仿宋"/>
          <w:sz w:val="24"/>
        </w:rPr>
        <w:t>   </w:t>
      </w:r>
      <w:r w:rsidRPr="00920612">
        <w:rPr>
          <w:rFonts w:ascii="仿宋" w:eastAsia="仿宋" w:hAnsi="仿宋"/>
          <w:sz w:val="24"/>
        </w:rPr>
        <w:t xml:space="preserve"> </w:t>
      </w:r>
      <w:r>
        <w:rPr>
          <w:rFonts w:ascii="仿宋" w:eastAsia="仿宋" w:hAnsi="仿宋" w:hint="eastAsia"/>
          <w:sz w:val="24"/>
        </w:rPr>
        <w:t xml:space="preserve">  </w:t>
      </w:r>
      <w:r w:rsidRPr="00920612">
        <w:rPr>
          <w:rFonts w:ascii="仿宋" w:eastAsia="仿宋" w:hAnsi="仿宋"/>
          <w:sz w:val="24"/>
        </w:rPr>
        <w:t>多数大肠癌是由大肠息肉恶变产生的，通过肠镜切除息肉或早期肿瘤，是可以达到根治效果的，早发现早治疗极为重要。尽管总体上该病症术后较好，但癌细胞向肝脏转移的情况也很多。而检查血液蛋白标志物CEA（癌症胚胎抗原)，或其它肿瘤抗原等，其敏感度、特异性及精确度都有限。检查大便潜血是目前提高大肠息肉和癌症早期发现的唯一途径。所以，建立一种简便、低费用的大肠癌诊断法是当务之急。</w:t>
      </w:r>
    </w:p>
    <w:p w:rsidR="00FD51EF" w:rsidRPr="00920612" w:rsidRDefault="00FD51EF" w:rsidP="00FD51EF">
      <w:pPr>
        <w:spacing w:line="440" w:lineRule="exact"/>
        <w:rPr>
          <w:rFonts w:ascii="仿宋" w:eastAsia="仿宋" w:hAnsi="仿宋" w:hint="eastAsia"/>
          <w:sz w:val="24"/>
        </w:rPr>
      </w:pPr>
      <w:r w:rsidRPr="00920612">
        <w:rPr>
          <w:rFonts w:eastAsia="仿宋"/>
          <w:sz w:val="24"/>
        </w:rPr>
        <w:t>   </w:t>
      </w:r>
      <w:r w:rsidRPr="00920612">
        <w:rPr>
          <w:rFonts w:ascii="仿宋" w:eastAsia="仿宋" w:hAnsi="仿宋"/>
          <w:sz w:val="24"/>
        </w:rPr>
        <w:t xml:space="preserve"> </w:t>
      </w:r>
      <w:r>
        <w:rPr>
          <w:rFonts w:ascii="仿宋" w:eastAsia="仿宋" w:hAnsi="仿宋" w:hint="eastAsia"/>
          <w:sz w:val="24"/>
        </w:rPr>
        <w:t xml:space="preserve">  </w:t>
      </w:r>
      <w:r w:rsidRPr="00920612">
        <w:rPr>
          <w:rFonts w:ascii="仿宋" w:eastAsia="仿宋" w:hAnsi="仿宋"/>
          <w:sz w:val="24"/>
        </w:rPr>
        <w:t>该团队长期潜心专攻代谢物组学，对人体内数百类代谢物进行全面测定，以图通过对代谢物的检测来诊断癌症。在本项研究中，课题组收集了242名大肠癌患者及非癌人群的尿液，利用液体色谱质量分析装置对尿液中离子性强的代谢物进行了测定。结果发现，相比健康人及大肠息肉患者，大肠癌患者的尿液中含有较高浓度的聚氨类化合物。</w:t>
      </w:r>
      <w:r w:rsidRPr="00920612">
        <w:rPr>
          <w:rFonts w:ascii="仿宋" w:eastAsia="仿宋" w:hAnsi="仿宋"/>
          <w:sz w:val="24"/>
        </w:rPr>
        <w:br/>
      </w:r>
      <w:r w:rsidRPr="00920612">
        <w:rPr>
          <w:rFonts w:eastAsia="仿宋"/>
          <w:sz w:val="24"/>
        </w:rPr>
        <w:t>    </w:t>
      </w:r>
      <w:r w:rsidRPr="00920612">
        <w:rPr>
          <w:rFonts w:ascii="仿宋" w:eastAsia="仿宋" w:hAnsi="仿宋"/>
          <w:sz w:val="24"/>
        </w:rPr>
        <w:t xml:space="preserve"> </w:t>
      </w:r>
      <w:r w:rsidRPr="00920612">
        <w:rPr>
          <w:rFonts w:eastAsia="仿宋"/>
          <w:sz w:val="24"/>
        </w:rPr>
        <w:t> </w:t>
      </w:r>
      <w:r w:rsidRPr="00920612">
        <w:rPr>
          <w:rFonts w:ascii="仿宋" w:eastAsia="仿宋" w:hAnsi="仿宋"/>
          <w:sz w:val="24"/>
        </w:rPr>
        <w:t xml:space="preserve"> 人们知道大肠癌的发生是由于若干基因发生了变异，这些变异会促使代谢物鸟氨酸（</w:t>
      </w:r>
      <w:proofErr w:type="spellStart"/>
      <w:r w:rsidRPr="00920612">
        <w:rPr>
          <w:rFonts w:ascii="仿宋" w:eastAsia="仿宋" w:hAnsi="仿宋"/>
          <w:sz w:val="24"/>
        </w:rPr>
        <w:t>ornithine</w:t>
      </w:r>
      <w:proofErr w:type="spellEnd"/>
      <w:r w:rsidRPr="00920612">
        <w:rPr>
          <w:rFonts w:ascii="仿宋" w:eastAsia="仿宋" w:hAnsi="仿宋"/>
          <w:sz w:val="24"/>
        </w:rPr>
        <w:t>）转变为腐胺（</w:t>
      </w:r>
      <w:proofErr w:type="spellStart"/>
      <w:r w:rsidRPr="00920612">
        <w:rPr>
          <w:rFonts w:ascii="仿宋" w:eastAsia="仿宋" w:hAnsi="仿宋"/>
          <w:sz w:val="24"/>
        </w:rPr>
        <w:t>Putrescine</w:t>
      </w:r>
      <w:proofErr w:type="spellEnd"/>
      <w:r w:rsidRPr="00920612">
        <w:rPr>
          <w:rFonts w:ascii="仿宋" w:eastAsia="仿宋" w:hAnsi="仿宋"/>
          <w:sz w:val="24"/>
        </w:rPr>
        <w:t>），腐胺又进一步代谢成10多种各色各样的聚氨类化合物。其中，尤其被称作</w:t>
      </w:r>
      <w:proofErr w:type="spellStart"/>
      <w:r w:rsidRPr="00920612">
        <w:rPr>
          <w:rFonts w:ascii="仿宋" w:eastAsia="仿宋" w:hAnsi="仿宋"/>
          <w:sz w:val="24"/>
        </w:rPr>
        <w:t>diacetylspermine</w:t>
      </w:r>
      <w:proofErr w:type="spellEnd"/>
      <w:r w:rsidRPr="00920612">
        <w:rPr>
          <w:rFonts w:ascii="仿宋" w:eastAsia="仿宋" w:hAnsi="仿宋"/>
          <w:sz w:val="24"/>
        </w:rPr>
        <w:t>的癌症标志物“N1、N12”化合物从癌细胞进入血液，并且以较高的浓度存在于尿液中。然而，单靠这一项指标还不能对是否是癌症进行确诊。</w:t>
      </w:r>
      <w:r w:rsidRPr="00920612">
        <w:rPr>
          <w:rFonts w:ascii="仿宋" w:eastAsia="仿宋" w:hAnsi="仿宋"/>
          <w:sz w:val="24"/>
        </w:rPr>
        <w:br/>
      </w:r>
      <w:r w:rsidRPr="00920612">
        <w:rPr>
          <w:rFonts w:eastAsia="仿宋"/>
          <w:sz w:val="24"/>
        </w:rPr>
        <w:t>   </w:t>
      </w:r>
      <w:r w:rsidRPr="00920612">
        <w:rPr>
          <w:rFonts w:ascii="仿宋" w:eastAsia="仿宋" w:hAnsi="仿宋"/>
          <w:sz w:val="24"/>
        </w:rPr>
        <w:t xml:space="preserve"> </w:t>
      </w:r>
      <w:r w:rsidRPr="00920612">
        <w:rPr>
          <w:rFonts w:eastAsia="仿宋"/>
          <w:sz w:val="24"/>
        </w:rPr>
        <w:t>  </w:t>
      </w:r>
      <w:r w:rsidRPr="00920612">
        <w:rPr>
          <w:rFonts w:ascii="仿宋" w:eastAsia="仿宋" w:hAnsi="仿宋"/>
          <w:sz w:val="24"/>
        </w:rPr>
        <w:t xml:space="preserve"> 课题组在采集尿液时，首先连续3天早中晚对每个人进行多次采集，从而消减了不同时段代谢物的浓度差。其次，在非癌对照组中，不仅有健康人，还有息肉患者，这有助于提高诊断的特异性。他们成功观测了每人尿液中各种聚氨类化合物分子的浓度，从而形成它们的浓度图谱，然后再将这些图谱交由人工智能（AI）进行学习，最后实现了对大肠癌患者的高精度识别。 </w:t>
      </w:r>
    </w:p>
    <w:p w:rsidR="00FD51EF" w:rsidRPr="00920612" w:rsidRDefault="00FD51EF" w:rsidP="00FD51EF">
      <w:pPr>
        <w:spacing w:line="440" w:lineRule="exact"/>
        <w:rPr>
          <w:rFonts w:ascii="仿宋" w:eastAsia="仿宋" w:hAnsi="仿宋"/>
          <w:sz w:val="24"/>
        </w:rPr>
      </w:pPr>
    </w:p>
    <w:p w:rsidR="007641C1" w:rsidRDefault="007641C1">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Default="00FD51EF">
      <w:pPr>
        <w:rPr>
          <w:rFonts w:hint="eastAsia"/>
        </w:rPr>
      </w:pPr>
    </w:p>
    <w:p w:rsidR="00FD51EF" w:rsidRPr="00FD51EF" w:rsidRDefault="00FD51EF" w:rsidP="00FD51EF">
      <w:pPr>
        <w:widowControl/>
        <w:shd w:val="clear" w:color="auto" w:fill="FFFFFF"/>
        <w:spacing w:line="413" w:lineRule="atLeast"/>
        <w:jc w:val="left"/>
        <w:rPr>
          <w:rFonts w:ascii="宋体" w:hAnsi="宋体" w:cs="宋体"/>
          <w:bCs/>
          <w:kern w:val="0"/>
          <w:sz w:val="28"/>
          <w:szCs w:val="28"/>
          <w:bdr w:val="single" w:sz="4" w:space="0" w:color="auto"/>
        </w:rPr>
      </w:pPr>
      <w:r w:rsidRPr="00FD51EF">
        <w:rPr>
          <w:rFonts w:ascii="宋体" w:hAnsi="宋体" w:cs="宋体" w:hint="eastAsia"/>
          <w:bCs/>
          <w:kern w:val="0"/>
          <w:sz w:val="28"/>
          <w:szCs w:val="28"/>
          <w:bdr w:val="single" w:sz="4" w:space="0" w:color="auto"/>
        </w:rPr>
        <w:lastRenderedPageBreak/>
        <w:t>技术信息</w:t>
      </w:r>
    </w:p>
    <w:p w:rsidR="00FD51EF" w:rsidRPr="009B0EF0" w:rsidRDefault="00FD51EF" w:rsidP="00FD51EF">
      <w:pPr>
        <w:widowControl/>
        <w:shd w:val="clear" w:color="auto" w:fill="FFFFFF"/>
        <w:spacing w:line="413" w:lineRule="atLeast"/>
        <w:jc w:val="center"/>
        <w:rPr>
          <w:rFonts w:ascii="宋体" w:hAnsi="宋体" w:cs="宋体"/>
          <w:b/>
          <w:bCs/>
          <w:kern w:val="0"/>
          <w:sz w:val="28"/>
          <w:szCs w:val="28"/>
        </w:rPr>
      </w:pPr>
      <w:r w:rsidRPr="009B0EF0">
        <w:rPr>
          <w:rFonts w:ascii="宋体" w:hAnsi="宋体" w:cs="宋体" w:hint="eastAsia"/>
          <w:b/>
          <w:bCs/>
          <w:kern w:val="0"/>
          <w:sz w:val="28"/>
          <w:szCs w:val="28"/>
        </w:rPr>
        <w:t>美研发出可直接在皮肤上打印的3D打印技术</w:t>
      </w:r>
    </w:p>
    <w:p w:rsidR="00FD51EF" w:rsidRDefault="00FD51EF" w:rsidP="00FD51EF">
      <w:pPr>
        <w:spacing w:line="440" w:lineRule="exact"/>
        <w:rPr>
          <w:rFonts w:hint="eastAsia"/>
          <w:kern w:val="0"/>
        </w:rPr>
      </w:pPr>
      <w:r w:rsidRPr="006606BB">
        <w:rPr>
          <w:kern w:val="0"/>
        </w:rPr>
        <w:t xml:space="preserve">     </w:t>
      </w:r>
      <w:r>
        <w:rPr>
          <w:rFonts w:hint="eastAsia"/>
          <w:kern w:val="0"/>
        </w:rPr>
        <w:t xml:space="preserve">  </w:t>
      </w:r>
    </w:p>
    <w:p w:rsidR="00FD51EF" w:rsidRPr="009B0EF0" w:rsidRDefault="00FD51EF" w:rsidP="00FD51EF">
      <w:pPr>
        <w:spacing w:line="440" w:lineRule="exact"/>
        <w:rPr>
          <w:rFonts w:ascii="仿宋" w:eastAsia="仿宋" w:hAnsi="仿宋" w:hint="eastAsia"/>
          <w:sz w:val="24"/>
        </w:rPr>
      </w:pPr>
      <w:r>
        <w:rPr>
          <w:rFonts w:hint="eastAsia"/>
          <w:kern w:val="0"/>
        </w:rPr>
        <w:t xml:space="preserve">     </w:t>
      </w:r>
      <w:r w:rsidRPr="009B0EF0">
        <w:rPr>
          <w:rFonts w:ascii="仿宋" w:eastAsia="仿宋" w:hAnsi="仿宋"/>
          <w:sz w:val="24"/>
        </w:rPr>
        <w:t>美国明尼苏达大学的研究人员最近研发出一项突破性3D打印新技术，可以直接在真人手上打印电子元件。这项技术将来有望用于战场，士兵们可以在自己身上打印临时感应器，以检测生化制剂。</w:t>
      </w:r>
    </w:p>
    <w:p w:rsidR="00FD51EF" w:rsidRPr="009B0EF0" w:rsidRDefault="00FD51EF" w:rsidP="00FD51EF">
      <w:pPr>
        <w:spacing w:line="440" w:lineRule="exact"/>
        <w:rPr>
          <w:rFonts w:ascii="仿宋" w:eastAsia="仿宋" w:hAnsi="仿宋" w:hint="eastAsia"/>
          <w:sz w:val="24"/>
        </w:rPr>
      </w:pPr>
      <w:r w:rsidRPr="009B0EF0">
        <w:rPr>
          <w:rFonts w:eastAsia="仿宋"/>
          <w:sz w:val="24"/>
        </w:rPr>
        <w:t>    </w:t>
      </w:r>
      <w:r w:rsidRPr="009B0EF0">
        <w:rPr>
          <w:rFonts w:ascii="仿宋" w:eastAsia="仿宋" w:hAnsi="仿宋"/>
          <w:sz w:val="24"/>
        </w:rPr>
        <w:t xml:space="preserve"> </w:t>
      </w:r>
      <w:r>
        <w:rPr>
          <w:rFonts w:ascii="仿宋" w:eastAsia="仿宋" w:hAnsi="仿宋" w:hint="eastAsia"/>
          <w:sz w:val="24"/>
        </w:rPr>
        <w:t xml:space="preserve"> </w:t>
      </w:r>
      <w:r w:rsidRPr="009B0EF0">
        <w:rPr>
          <w:rFonts w:ascii="仿宋" w:eastAsia="仿宋" w:hAnsi="仿宋"/>
          <w:sz w:val="24"/>
        </w:rPr>
        <w:t>这种新型3D打印技术使用的是轻量可移动的3D打印机，价格还不到400美元。研究人员称，将来士兵可随身携带这种3D打印机，打印战场上所需的任何感应器或其它电子元件。这种3D打印工具将是未来的多合一“瑞士军刀”。</w:t>
      </w:r>
    </w:p>
    <w:p w:rsidR="00FD51EF" w:rsidRPr="009B0EF0" w:rsidRDefault="00FD51EF" w:rsidP="00FD51EF">
      <w:pPr>
        <w:spacing w:line="440" w:lineRule="exact"/>
        <w:rPr>
          <w:rFonts w:ascii="仿宋" w:eastAsia="仿宋" w:hAnsi="仿宋" w:hint="eastAsia"/>
          <w:sz w:val="24"/>
        </w:rPr>
      </w:pPr>
      <w:r w:rsidRPr="009B0EF0">
        <w:rPr>
          <w:rFonts w:eastAsia="仿宋"/>
          <w:sz w:val="24"/>
        </w:rPr>
        <w:t>    </w:t>
      </w:r>
      <w:r w:rsidRPr="009B0EF0">
        <w:rPr>
          <w:rFonts w:ascii="仿宋" w:eastAsia="仿宋" w:hAnsi="仿宋"/>
          <w:sz w:val="24"/>
        </w:rPr>
        <w:t xml:space="preserve"> </w:t>
      </w:r>
      <w:r>
        <w:rPr>
          <w:rFonts w:ascii="仿宋" w:eastAsia="仿宋" w:hAnsi="仿宋" w:hint="eastAsia"/>
          <w:sz w:val="24"/>
        </w:rPr>
        <w:t xml:space="preserve"> </w:t>
      </w:r>
      <w:r w:rsidRPr="009B0EF0">
        <w:rPr>
          <w:rFonts w:ascii="仿宋" w:eastAsia="仿宋" w:hAnsi="仿宋"/>
          <w:sz w:val="24"/>
        </w:rPr>
        <w:t>这项新型3D打印技术的一个重要创新之处在于，在打印过程中可以根据身体的微小动作实时做出调整变化。当在皮肤上进行打印时，人的身体会产生无法控制的微小移动。这种打印机会在皮肤上放置临时标记并对其进行扫描，通过追踪标记做出实时调整，确保打印出来的电子元件维持电路形状。</w:t>
      </w:r>
    </w:p>
    <w:p w:rsidR="00FD51EF" w:rsidRPr="009B0EF0" w:rsidRDefault="00FD51EF" w:rsidP="00FD51EF">
      <w:pPr>
        <w:spacing w:line="440" w:lineRule="exact"/>
        <w:rPr>
          <w:rFonts w:ascii="仿宋" w:eastAsia="仿宋" w:hAnsi="仿宋" w:hint="eastAsia"/>
          <w:sz w:val="24"/>
        </w:rPr>
      </w:pPr>
      <w:r w:rsidRPr="009B0EF0">
        <w:rPr>
          <w:rFonts w:eastAsia="仿宋"/>
          <w:sz w:val="24"/>
        </w:rPr>
        <w:t>    </w:t>
      </w:r>
      <w:r w:rsidRPr="009B0EF0">
        <w:rPr>
          <w:rFonts w:ascii="仿宋" w:eastAsia="仿宋" w:hAnsi="仿宋"/>
          <w:sz w:val="24"/>
        </w:rPr>
        <w:t xml:space="preserve"> </w:t>
      </w:r>
      <w:r>
        <w:rPr>
          <w:rFonts w:ascii="仿宋" w:eastAsia="仿宋" w:hAnsi="仿宋" w:hint="eastAsia"/>
          <w:sz w:val="24"/>
        </w:rPr>
        <w:t xml:space="preserve"> </w:t>
      </w:r>
      <w:r w:rsidRPr="009B0EF0">
        <w:rPr>
          <w:rFonts w:ascii="仿宋" w:eastAsia="仿宋" w:hAnsi="仿宋"/>
          <w:sz w:val="24"/>
        </w:rPr>
        <w:t>这项新型3D打印技术的另一个独特之处是使用了一种特别研制的墨水。这种用银片制成的打印墨水可以在室温下保存和导电，而其它同类墨水只能在高达100摄氏度的温度环境下保存，那肯定会灼伤皮肤。要清除打印好的电子元件，只需用镊子夹住撕下，或者直接水洗即可。</w:t>
      </w:r>
    </w:p>
    <w:p w:rsidR="00FD51EF" w:rsidRPr="009B0EF0" w:rsidRDefault="00FD51EF" w:rsidP="00FD51EF">
      <w:pPr>
        <w:spacing w:line="440" w:lineRule="exact"/>
        <w:rPr>
          <w:rFonts w:ascii="仿宋" w:eastAsia="仿宋" w:hAnsi="仿宋" w:hint="eastAsia"/>
          <w:sz w:val="24"/>
        </w:rPr>
      </w:pPr>
      <w:r w:rsidRPr="009B0EF0">
        <w:rPr>
          <w:rFonts w:eastAsia="仿宋"/>
          <w:sz w:val="24"/>
        </w:rPr>
        <w:t>   </w:t>
      </w:r>
      <w:r w:rsidRPr="009B0EF0">
        <w:rPr>
          <w:rFonts w:ascii="仿宋" w:eastAsia="仿宋" w:hAnsi="仿宋" w:hint="eastAsia"/>
          <w:sz w:val="24"/>
        </w:rPr>
        <w:t xml:space="preserve">  </w:t>
      </w:r>
      <w:r w:rsidRPr="009B0EF0">
        <w:rPr>
          <w:rFonts w:ascii="仿宋" w:eastAsia="仿宋" w:hAnsi="仿宋"/>
          <w:sz w:val="24"/>
        </w:rPr>
        <w:t xml:space="preserve"> 除了打印电子元件，研究团队还成功使用生物墨水在小鼠的皮肤伤口上直接打印了生物细胞。这项成功将有助于催生伤口愈合和皮肤病治疗的新技术。</w:t>
      </w:r>
      <w:r w:rsidRPr="009B0EF0">
        <w:rPr>
          <w:rFonts w:ascii="仿宋" w:eastAsia="仿宋" w:hAnsi="仿宋"/>
          <w:sz w:val="24"/>
        </w:rPr>
        <w:br/>
      </w:r>
      <w:r w:rsidRPr="009B0EF0">
        <w:rPr>
          <w:rFonts w:eastAsia="仿宋"/>
          <w:sz w:val="24"/>
        </w:rPr>
        <w:t>   </w:t>
      </w:r>
      <w:r w:rsidRPr="009B0EF0">
        <w:rPr>
          <w:rFonts w:ascii="仿宋" w:eastAsia="仿宋" w:hAnsi="仿宋"/>
          <w:sz w:val="24"/>
        </w:rPr>
        <w:t xml:space="preserve"> </w:t>
      </w:r>
      <w:r w:rsidRPr="009B0EF0">
        <w:rPr>
          <w:rFonts w:eastAsia="仿宋"/>
          <w:sz w:val="24"/>
        </w:rPr>
        <w:t>  </w:t>
      </w:r>
      <w:r w:rsidRPr="009B0EF0">
        <w:rPr>
          <w:rFonts w:ascii="仿宋" w:eastAsia="仿宋" w:hAnsi="仿宋"/>
          <w:sz w:val="24"/>
        </w:rPr>
        <w:t xml:space="preserve"> 上述研究已发表在2018年4月25日出版的科学期刊《先进材料》上。</w:t>
      </w:r>
    </w:p>
    <w:p w:rsidR="00FD51EF" w:rsidRPr="009B0EF0" w:rsidRDefault="00FD51EF" w:rsidP="00FD51EF">
      <w:pPr>
        <w:spacing w:line="440" w:lineRule="exact"/>
        <w:rPr>
          <w:rFonts w:ascii="仿宋" w:eastAsia="仿宋" w:hAnsi="仿宋"/>
          <w:sz w:val="24"/>
        </w:rPr>
      </w:pPr>
    </w:p>
    <w:p w:rsidR="00FD51EF" w:rsidRPr="00FD51EF" w:rsidRDefault="00FD51EF"/>
    <w:sectPr w:rsidR="00FD51EF" w:rsidRPr="00FD51EF" w:rsidSect="003278CA">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KaiTi_GB2312">
    <w:panose1 w:val="02010609060101010101"/>
    <w:charset w:val="00"/>
    <w:family w:val="roman"/>
    <w:notTrueType/>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78CA"/>
    <w:rsid w:val="000A3C39"/>
    <w:rsid w:val="003278CA"/>
    <w:rsid w:val="003B35FC"/>
    <w:rsid w:val="00433E5B"/>
    <w:rsid w:val="00434DDE"/>
    <w:rsid w:val="006B6C88"/>
    <w:rsid w:val="007641C1"/>
    <w:rsid w:val="009649A0"/>
    <w:rsid w:val="00A134BC"/>
    <w:rsid w:val="00FD51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8C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134BC"/>
    <w:rPr>
      <w:sz w:val="18"/>
      <w:szCs w:val="18"/>
    </w:rPr>
  </w:style>
  <w:style w:type="character" w:customStyle="1" w:styleId="Char">
    <w:name w:val="批注框文本 Char"/>
    <w:basedOn w:val="a0"/>
    <w:link w:val="a3"/>
    <w:uiPriority w:val="99"/>
    <w:semiHidden/>
    <w:rsid w:val="00A134BC"/>
    <w:rPr>
      <w:rFonts w:ascii="Times New Roman" w:eastAsia="宋体" w:hAnsi="Times New Roman" w:cs="Times New Roman"/>
      <w:sz w:val="18"/>
      <w:szCs w:val="18"/>
    </w:rPr>
  </w:style>
  <w:style w:type="character" w:styleId="a4">
    <w:name w:val="Hyperlink"/>
    <w:basedOn w:val="a0"/>
    <w:uiPriority w:val="99"/>
    <w:unhideWhenUsed/>
    <w:rsid w:val="00A134B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iit.gov.cn/n1146295/n1652858/n1652930/n3757016/c6471863/part/6472204.pdf" TargetMode="External"/><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it.gov.cn/n1146295/n1652858/n1652930/n3757016/c6471863/part/6472203.pdf" TargetMode="External"/><Relationship Id="rId11" Type="http://schemas.openxmlformats.org/officeDocument/2006/relationships/image" Target="media/image4.jpeg"/><Relationship Id="rId5" Type="http://schemas.openxmlformats.org/officeDocument/2006/relationships/hyperlink" Target="http://www.miit.gov.cn/n1146295/n1652858/n1652930/n3757016/c6471863/part/6472202.pdf" TargetMode="External"/><Relationship Id="rId10" Type="http://schemas.openxmlformats.org/officeDocument/2006/relationships/image" Target="media/image3.jpeg"/><Relationship Id="rId4" Type="http://schemas.openxmlformats.org/officeDocument/2006/relationships/hyperlink" Target="http://www.miit.gov.cn/n1146295/n1652858/n1652930/n3757016/c6471863/part/6472201.pdf" TargetMode="Externa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23</Pages>
  <Words>2900</Words>
  <Characters>16533</Characters>
  <Application>Microsoft Office Word</Application>
  <DocSecurity>0</DocSecurity>
  <Lines>137</Lines>
  <Paragraphs>38</Paragraphs>
  <ScaleCrop>false</ScaleCrop>
  <Company/>
  <LinksUpToDate>false</LinksUpToDate>
  <CharactersWithSpaces>19395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dc:creator>
  <cp:lastModifiedBy>aaa</cp:lastModifiedBy>
  <cp:revision>4</cp:revision>
  <cp:lastPrinted>2018-11-28T06:44:00Z</cp:lastPrinted>
  <dcterms:created xsi:type="dcterms:W3CDTF">2018-11-28T06:48:00Z</dcterms:created>
  <dcterms:modified xsi:type="dcterms:W3CDTF">2018-11-28T08:09:00Z</dcterms:modified>
</cp:coreProperties>
</file>